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BFF" w14:textId="77777777" w:rsidR="00C94C54" w:rsidRDefault="0007720F" w:rsidP="0007720F">
      <w:pPr>
        <w:pStyle w:val="Title"/>
        <w:sectPr w:rsidR="00C94C54" w:rsidSect="00147C38">
          <w:headerReference w:type="even" r:id="rId8"/>
          <w:headerReference w:type="default" r:id="rId9"/>
          <w:footerReference w:type="even" r:id="rId10"/>
          <w:footerReference w:type="default" r:id="rId11"/>
          <w:headerReference w:type="first" r:id="rId12"/>
          <w:pgSz w:w="11906" w:h="16838"/>
          <w:pgMar w:top="2268" w:right="1134" w:bottom="1134" w:left="1134" w:header="709" w:footer="709" w:gutter="0"/>
          <w:cols w:space="708"/>
          <w:titlePg/>
          <w:docGrid w:linePitch="360"/>
        </w:sectPr>
      </w:pPr>
      <w:r>
        <w:rPr>
          <w:noProof/>
        </w:rPr>
        <mc:AlternateContent>
          <mc:Choice Requires="wps">
            <w:drawing>
              <wp:anchor distT="45720" distB="45720" distL="114300" distR="114300" simplePos="0" relativeHeight="251660288" behindDoc="0" locked="0" layoutInCell="1" allowOverlap="1" wp14:anchorId="3E6F001E" wp14:editId="436445EE">
                <wp:simplePos x="0" y="0"/>
                <wp:positionH relativeFrom="margin">
                  <wp:align>left</wp:align>
                </wp:positionH>
                <wp:positionV relativeFrom="paragraph">
                  <wp:posOffset>0</wp:posOffset>
                </wp:positionV>
                <wp:extent cx="4279900" cy="2114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114550"/>
                        </a:xfrm>
                        <a:prstGeom prst="rect">
                          <a:avLst/>
                        </a:prstGeom>
                        <a:noFill/>
                        <a:ln w="9525">
                          <a:noFill/>
                          <a:miter lim="800000"/>
                          <a:headEnd/>
                          <a:tailEnd/>
                        </a:ln>
                      </wps:spPr>
                      <wps:txbx>
                        <w:txbxContent>
                          <w:p w14:paraId="646CF873" w14:textId="45EA7B71" w:rsidR="0007720F" w:rsidRDefault="005313EF" w:rsidP="0007720F">
                            <w:pPr>
                              <w:pStyle w:val="Title"/>
                            </w:pPr>
                            <w:r>
                              <w:t xml:space="preserve">Payment Card </w:t>
                            </w:r>
                            <w:r w:rsidR="006D50F8">
                              <w:t>Compliance</w:t>
                            </w:r>
                            <w:r>
                              <w:t xml:space="preserve"> Policy</w:t>
                            </w:r>
                          </w:p>
                          <w:p w14:paraId="438446F1" w14:textId="534A11EF" w:rsidR="0007720F" w:rsidRPr="0007720F" w:rsidRDefault="002633E1" w:rsidP="0007720F">
                            <w:pPr>
                              <w:pStyle w:val="Coverversioncontrol"/>
                            </w:pPr>
                            <w:r>
                              <w:t>20</w:t>
                            </w:r>
                            <w:r w:rsidR="005313EF">
                              <w:t xml:space="preserve"> November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F001E" id="_x0000_t202" coordsize="21600,21600" o:spt="202" path="m,l,21600r21600,l21600,xe">
                <v:stroke joinstyle="miter"/>
                <v:path gradientshapeok="t" o:connecttype="rect"/>
              </v:shapetype>
              <v:shape id="Text Box 2" o:spid="_x0000_s1026" type="#_x0000_t202" style="position:absolute;margin-left:0;margin-top:0;width:337pt;height:16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" filled="f" stroked="f">
                <v:textbox inset="0,0,0,0">
                  <w:txbxContent>
                    <w:p w14:paraId="646CF873" w14:textId="45EA7B71" w:rsidR="0007720F" w:rsidRDefault="005313EF" w:rsidP="0007720F">
                      <w:pPr>
                        <w:pStyle w:val="Title"/>
                      </w:pPr>
                      <w:r>
                        <w:t xml:space="preserve">Payment Card </w:t>
                      </w:r>
                      <w:r w:rsidR="006D50F8">
                        <w:t>Compliance</w:t>
                      </w:r>
                      <w:r>
                        <w:t xml:space="preserve"> Policy</w:t>
                      </w:r>
                    </w:p>
                    <w:p w14:paraId="438446F1" w14:textId="534A11EF" w:rsidR="0007720F" w:rsidRPr="0007720F" w:rsidRDefault="002633E1" w:rsidP="0007720F">
                      <w:pPr>
                        <w:pStyle w:val="Coverversioncontrol"/>
                      </w:pPr>
                      <w:r>
                        <w:t>20</w:t>
                      </w:r>
                      <w:r w:rsidR="005313EF">
                        <w:t xml:space="preserve"> November 2023</w:t>
                      </w:r>
                    </w:p>
                  </w:txbxContent>
                </v:textbox>
                <w10:wrap type="square" anchorx="margin"/>
              </v:shape>
            </w:pict>
          </mc:Fallback>
        </mc:AlternateContent>
      </w:r>
      <w:r>
        <w:t xml:space="preserve">  </w:t>
      </w:r>
    </w:p>
    <w:p w14:paraId="0536C82C" w14:textId="77777777" w:rsidR="00A84167" w:rsidRDefault="00A84167" w:rsidP="00BD0F6D">
      <w:pPr>
        <w:pStyle w:val="Heading4"/>
      </w:pPr>
      <w:r>
        <w:rPr>
          <w:noProof/>
        </w:rPr>
        <w:lastRenderedPageBreak/>
        <w:drawing>
          <wp:inline distT="0" distB="0" distL="0" distR="0" wp14:anchorId="78DB9CCA" wp14:editId="1C1AEFB7">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3">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21A9EE11" w14:textId="77777777" w:rsidR="00BD0F6D" w:rsidRPr="00BD0F6D" w:rsidRDefault="00BD0F6D" w:rsidP="00BD0F6D">
      <w:pPr>
        <w:pStyle w:val="Heading4"/>
      </w:pPr>
      <w:r w:rsidRPr="00BD0F6D">
        <w:t>City of Port Phillip</w:t>
      </w:r>
    </w:p>
    <w:p w14:paraId="0F1ED0DB" w14:textId="77777777" w:rsidR="00EA5334" w:rsidRDefault="00BD0F6D" w:rsidP="00EA5334">
      <w:pPr>
        <w:spacing w:after="0"/>
      </w:pPr>
      <w:r w:rsidRPr="00BD0F6D">
        <w:t>99a Carlisle Street</w:t>
      </w:r>
    </w:p>
    <w:p w14:paraId="2C3F0A65" w14:textId="77777777" w:rsidR="00BD0F6D" w:rsidRPr="000865EB" w:rsidRDefault="00BD0F6D" w:rsidP="000865EB">
      <w:r w:rsidRPr="00BD0F6D">
        <w:t>St Kilda VIC 3182</w:t>
      </w:r>
      <w:r w:rsidRPr="00BD0F6D">
        <w:tab/>
      </w:r>
      <w:r w:rsidRPr="00BD0F6D">
        <w:tab/>
      </w:r>
    </w:p>
    <w:p w14:paraId="097E9E4F"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598BF977" w14:textId="77777777" w:rsidR="00EA5334" w:rsidRDefault="00EA5334" w:rsidP="00EA5334">
      <w:pPr>
        <w:spacing w:after="0"/>
      </w:pPr>
      <w:r>
        <w:t xml:space="preserve">Email: </w:t>
      </w:r>
      <w:hyperlink r:id="rId14" w:history="1">
        <w:r>
          <w:rPr>
            <w:rStyle w:val="Hyperlink"/>
          </w:rPr>
          <w:t>p</w:t>
        </w:r>
        <w:r w:rsidRPr="00EA5334">
          <w:rPr>
            <w:rStyle w:val="Hyperlink"/>
          </w:rPr>
          <w:t>ortphillip.vic.gov.au/contact-us</w:t>
        </w:r>
      </w:hyperlink>
    </w:p>
    <w:p w14:paraId="69EE2FFB" w14:textId="77777777" w:rsidR="004B0453" w:rsidRDefault="00EA5334" w:rsidP="004B0453">
      <w:pPr>
        <w:spacing w:after="120"/>
      </w:pPr>
      <w:r>
        <w:t xml:space="preserve">Website: </w:t>
      </w:r>
      <w:hyperlink r:id="rId15" w:history="1">
        <w:r w:rsidR="004B0453" w:rsidRPr="004B0453">
          <w:rPr>
            <w:rStyle w:val="Hyperlink"/>
          </w:rPr>
          <w:t>portphillip.vic.gov.au</w:t>
        </w:r>
      </w:hyperlink>
    </w:p>
    <w:p w14:paraId="71B3A3A5" w14:textId="77777777" w:rsidR="00147C38" w:rsidRDefault="00147C38" w:rsidP="00147C38">
      <w:pPr>
        <w:pStyle w:val="Heading5"/>
      </w:pPr>
    </w:p>
    <w:p w14:paraId="1399EDA0" w14:textId="77777777" w:rsidR="00147C38" w:rsidRDefault="00147C38" w:rsidP="00147C38">
      <w:pPr>
        <w:pStyle w:val="Heading5"/>
      </w:pPr>
      <w:proofErr w:type="spellStart"/>
      <w:r>
        <w:t>Divercity</w:t>
      </w:r>
      <w:proofErr w:type="spellEnd"/>
    </w:p>
    <w:p w14:paraId="133DD032" w14:textId="77777777" w:rsidR="004B0453" w:rsidRDefault="00BD0F6D" w:rsidP="004B0453">
      <w:pPr>
        <w:spacing w:after="120"/>
      </w:pPr>
      <w:r w:rsidRPr="00BD0F6D">
        <w:t xml:space="preserve">Receive the latest news from your City and Council </w:t>
      </w:r>
      <w:hyperlink r:id="rId16" w:tooltip="portphillip.vic.gov.au/divercity" w:history="1">
        <w:r w:rsidRPr="004B0453">
          <w:rPr>
            <w:rStyle w:val="Hyperlink"/>
          </w:rPr>
          <w:t>portphillip.vic.gov.au/</w:t>
        </w:r>
        <w:proofErr w:type="spellStart"/>
        <w:r w:rsidRPr="004B0453">
          <w:rPr>
            <w:rStyle w:val="Hyperlink"/>
          </w:rPr>
          <w:t>divercity</w:t>
        </w:r>
        <w:proofErr w:type="spellEnd"/>
      </w:hyperlink>
    </w:p>
    <w:p w14:paraId="4568C310" w14:textId="77777777" w:rsidR="004B0453" w:rsidRDefault="004B0453" w:rsidP="004B0453"/>
    <w:p w14:paraId="5F101FCB" w14:textId="77777777" w:rsidR="00A84167" w:rsidRDefault="00A84167" w:rsidP="004B0453">
      <w:r>
        <w:rPr>
          <w:noProof/>
        </w:rPr>
        <w:drawing>
          <wp:inline distT="0" distB="0" distL="0" distR="0" wp14:anchorId="506AFC8C" wp14:editId="33676220">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08A08691" w14:textId="77777777" w:rsidR="00EA5334" w:rsidRDefault="00EA5334" w:rsidP="00EA5334">
      <w:pPr>
        <w:pStyle w:val="Heading5"/>
      </w:pPr>
      <w:r>
        <w:t>National Relay Service</w:t>
      </w:r>
    </w:p>
    <w:p w14:paraId="115717A9" w14:textId="77777777" w:rsidR="004B0453" w:rsidRDefault="00BD0F6D" w:rsidP="004B0453">
      <w:r>
        <w:t>If you are deaf or have a hearing or speech impairment, you can phone us through the National Relay Service (NRS):</w:t>
      </w:r>
    </w:p>
    <w:p w14:paraId="55335D99" w14:textId="77777777" w:rsidR="00BD0F6D" w:rsidRPr="00BD0F6D" w:rsidRDefault="00BD0F6D" w:rsidP="004B0453">
      <w:r w:rsidRPr="00BD0F6D">
        <w:t xml:space="preserve">TTY users, dial 133677, ask for 03 9209 </w:t>
      </w:r>
      <w:proofErr w:type="gramStart"/>
      <w:r w:rsidRPr="00BD0F6D">
        <w:t>6777</w:t>
      </w:r>
      <w:proofErr w:type="gramEnd"/>
    </w:p>
    <w:p w14:paraId="2E9AA10E" w14:textId="77777777" w:rsidR="004B0453" w:rsidRDefault="00BD0F6D" w:rsidP="004B0453">
      <w:pPr>
        <w:rPr>
          <w:spacing w:val="-2"/>
        </w:rPr>
      </w:pPr>
      <w:r w:rsidRPr="00BD0F6D">
        <w:rPr>
          <w:spacing w:val="-2"/>
        </w:rPr>
        <w:t xml:space="preserve">Voice Relay users, phone 1300 555 727, </w:t>
      </w:r>
    </w:p>
    <w:p w14:paraId="7D217431" w14:textId="77777777" w:rsidR="00BD0F6D" w:rsidRDefault="00BD0F6D" w:rsidP="004B0453">
      <w:pPr>
        <w:rPr>
          <w:spacing w:val="-2"/>
        </w:rPr>
      </w:pPr>
      <w:r w:rsidRPr="00BD0F6D">
        <w:rPr>
          <w:spacing w:val="-2"/>
        </w:rPr>
        <w:t>then ask for 03 9209 6777</w:t>
      </w:r>
      <w:r w:rsidR="00A84167">
        <w:rPr>
          <w:spacing w:val="-2"/>
        </w:rPr>
        <w:t>.</w:t>
      </w:r>
    </w:p>
    <w:p w14:paraId="07738167"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7537FACC" w14:textId="77777777" w:rsidR="00DC4E9F" w:rsidRDefault="00EA5334" w:rsidP="00BD0F6D">
      <w:r>
        <w:fldChar w:fldCharType="end"/>
      </w:r>
    </w:p>
    <w:p w14:paraId="7F9D4EA7" w14:textId="77777777" w:rsidR="00DC4E9F" w:rsidRDefault="00DC4E9F">
      <w:pPr>
        <w:spacing w:line="259" w:lineRule="auto"/>
      </w:pPr>
      <w:r>
        <w:rPr>
          <w:noProof/>
        </w:rPr>
        <w:drawing>
          <wp:anchor distT="0" distB="0" distL="114300" distR="114300" simplePos="0" relativeHeight="251664384" behindDoc="1" locked="0" layoutInCell="1" allowOverlap="1" wp14:anchorId="202C223F" wp14:editId="582A7C5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50DF6842" w14:textId="77777777" w:rsidR="00DC4E9F" w:rsidRPr="00F976B8" w:rsidRDefault="00DC4E9F" w:rsidP="00DC4E9F">
      <w:pPr>
        <w:pStyle w:val="Heading2"/>
      </w:pPr>
      <w:bookmarkStart w:id="1" w:name="_Toc149483847"/>
      <w:bookmarkStart w:id="2" w:name="_Toc496019950"/>
      <w:r>
        <w:lastRenderedPageBreak/>
        <w:t>Policy</w:t>
      </w:r>
      <w:bookmarkEnd w:id="1"/>
      <w:r>
        <w:t xml:space="preserve"> </w:t>
      </w:r>
    </w:p>
    <w:p w14:paraId="5BF7DA37" w14:textId="77777777" w:rsidR="00DC4E9F" w:rsidRPr="00F976B8" w:rsidRDefault="00DC4E9F" w:rsidP="00DC4E9F">
      <w:pPr>
        <w:pStyle w:val="Governancedetail"/>
        <w:rPr>
          <w:b w:val="0"/>
        </w:rPr>
      </w:pPr>
      <w:bookmarkStart w:id="3" w:name="_Hlk30699916"/>
      <w:bookmarkEnd w:id="2"/>
      <w:r w:rsidRPr="00F976B8">
        <w:t>Responsible Service</w:t>
      </w:r>
      <w:r>
        <w:t xml:space="preserve"> </w:t>
      </w:r>
      <w:r w:rsidRPr="00F976B8">
        <w:t>/</w:t>
      </w:r>
      <w:r>
        <w:t xml:space="preserve"> </w:t>
      </w:r>
      <w:r w:rsidRPr="00F976B8">
        <w:t>Department:</w:t>
      </w:r>
    </w:p>
    <w:p w14:paraId="4E7B4CAB" w14:textId="592A1209" w:rsidR="00DC4E9F" w:rsidRPr="00F976B8" w:rsidRDefault="005313EF" w:rsidP="00DC4E9F">
      <w:pPr>
        <w:spacing w:after="0" w:line="259" w:lineRule="auto"/>
        <w:ind w:right="4818"/>
      </w:pPr>
      <w:r>
        <w:t>Financial Accounting/ Finance</w:t>
      </w:r>
    </w:p>
    <w:p w14:paraId="6B390A0B" w14:textId="09119FF5" w:rsidR="00DC4E9F" w:rsidRPr="00F976B8" w:rsidRDefault="00DC4E9F" w:rsidP="00DC4E9F">
      <w:pPr>
        <w:pStyle w:val="Governancedetail"/>
        <w:tabs>
          <w:tab w:val="right" w:pos="-3060"/>
          <w:tab w:val="left" w:pos="4395"/>
        </w:tabs>
        <w:rPr>
          <w:sz w:val="20"/>
          <w:szCs w:val="20"/>
        </w:rPr>
      </w:pPr>
      <w:r w:rsidRPr="00F976B8">
        <w:t xml:space="preserve">Adoption </w:t>
      </w:r>
      <w:r>
        <w:t>a</w:t>
      </w:r>
      <w:r w:rsidRPr="00F976B8">
        <w:t>uthorised:</w:t>
      </w:r>
    </w:p>
    <w:p w14:paraId="0643449B" w14:textId="08C1A720" w:rsidR="00DC4E9F" w:rsidRPr="00F976B8" w:rsidRDefault="005313EF" w:rsidP="00DC4E9F">
      <w:pPr>
        <w:spacing w:line="259" w:lineRule="auto"/>
        <w:ind w:right="4818"/>
      </w:pPr>
      <w:r>
        <w:t>ELT</w:t>
      </w:r>
    </w:p>
    <w:p w14:paraId="5DABA47B" w14:textId="77777777" w:rsidR="00DC4E9F" w:rsidRPr="00F976B8" w:rsidRDefault="00DC4E9F" w:rsidP="00DC4E9F">
      <w:pPr>
        <w:pStyle w:val="Governancedetail"/>
        <w:rPr>
          <w:b w:val="0"/>
        </w:rPr>
      </w:pPr>
      <w:r w:rsidRPr="00F976B8">
        <w:t xml:space="preserve">Date of </w:t>
      </w:r>
      <w:r>
        <w:t>a</w:t>
      </w:r>
      <w:r w:rsidRPr="00F976B8">
        <w:t>doption:</w:t>
      </w:r>
    </w:p>
    <w:p w14:paraId="1CD1E90A" w14:textId="2E551CCD" w:rsidR="00DC4E9F" w:rsidRPr="00F976B8" w:rsidRDefault="002633E1" w:rsidP="00DC4E9F">
      <w:pPr>
        <w:spacing w:line="259" w:lineRule="auto"/>
        <w:ind w:right="4818"/>
      </w:pPr>
      <w:r>
        <w:t>20</w:t>
      </w:r>
      <w:r w:rsidR="005313EF">
        <w:t xml:space="preserve"> November 2023</w:t>
      </w:r>
    </w:p>
    <w:p w14:paraId="3BE5DCC1" w14:textId="77777777" w:rsidR="00DC4E9F" w:rsidRPr="00F976B8" w:rsidRDefault="00DC4E9F" w:rsidP="00DC4E9F">
      <w:pPr>
        <w:pStyle w:val="Governancedetail"/>
        <w:rPr>
          <w:b w:val="0"/>
        </w:rPr>
      </w:pPr>
      <w:r w:rsidRPr="00F976B8">
        <w:t xml:space="preserve">Date </w:t>
      </w:r>
      <w:r>
        <w:t>e</w:t>
      </w:r>
      <w:r w:rsidRPr="00F976B8">
        <w:t xml:space="preserve">ffective </w:t>
      </w:r>
      <w:r>
        <w:t>f</w:t>
      </w:r>
      <w:r w:rsidRPr="00F976B8">
        <w:t xml:space="preserve">rom: </w:t>
      </w:r>
    </w:p>
    <w:p w14:paraId="7C52B3D2" w14:textId="7FE80F6B" w:rsidR="00DC4E9F" w:rsidRPr="00F976B8" w:rsidRDefault="002633E1" w:rsidP="00DC4E9F">
      <w:pPr>
        <w:spacing w:line="259" w:lineRule="auto"/>
        <w:ind w:right="4818"/>
      </w:pPr>
      <w:r>
        <w:t>20</w:t>
      </w:r>
      <w:r w:rsidR="005313EF">
        <w:t xml:space="preserve"> November 2023</w:t>
      </w:r>
    </w:p>
    <w:p w14:paraId="0BC98C15" w14:textId="77777777" w:rsidR="00DC4E9F" w:rsidRPr="00F976B8" w:rsidRDefault="00DC4E9F" w:rsidP="00DC4E9F">
      <w:pPr>
        <w:pStyle w:val="Governancedetail"/>
        <w:rPr>
          <w:b w:val="0"/>
        </w:rPr>
      </w:pPr>
      <w:r>
        <w:t>Document Set ID (ECM)</w:t>
      </w:r>
      <w:r w:rsidRPr="00F976B8">
        <w:t>:</w:t>
      </w:r>
    </w:p>
    <w:p w14:paraId="4E0FC0CB" w14:textId="77777777" w:rsidR="00DC4E9F" w:rsidRPr="00F976B8" w:rsidRDefault="00DC4E9F" w:rsidP="00DC4E9F">
      <w:pPr>
        <w:spacing w:line="259" w:lineRule="auto"/>
        <w:ind w:right="4818"/>
      </w:pPr>
      <w:r>
        <w:t>[Insert Text]</w:t>
      </w:r>
    </w:p>
    <w:p w14:paraId="4D640A4E" w14:textId="77777777" w:rsidR="00DC4E9F" w:rsidRPr="00F976B8" w:rsidRDefault="00DC4E9F" w:rsidP="00DC4E9F">
      <w:pPr>
        <w:pStyle w:val="Governancedetail"/>
        <w:rPr>
          <w:b w:val="0"/>
        </w:rPr>
      </w:pPr>
      <w:r>
        <w:t>Subject (Index name in ECM)</w:t>
      </w:r>
      <w:r w:rsidRPr="00F976B8">
        <w:t>:</w:t>
      </w:r>
    </w:p>
    <w:p w14:paraId="11EC3505" w14:textId="77777777" w:rsidR="00DC4E9F" w:rsidRPr="00F976B8" w:rsidRDefault="00DC4E9F" w:rsidP="00DC4E9F">
      <w:pPr>
        <w:spacing w:line="259" w:lineRule="auto"/>
        <w:ind w:right="4818"/>
      </w:pPr>
      <w:bookmarkStart w:id="4" w:name="_Hlk30758146"/>
      <w:bookmarkStart w:id="5" w:name="_Hlk30758085"/>
      <w:bookmarkStart w:id="6" w:name="_Hlk30750508"/>
      <w:r>
        <w:t>[Insert Text]</w:t>
      </w:r>
    </w:p>
    <w:p w14:paraId="2DBABCC3" w14:textId="50583881" w:rsidR="00DC4E9F" w:rsidRPr="00F976B8" w:rsidRDefault="00DC4E9F" w:rsidP="00DC4E9F">
      <w:pPr>
        <w:pStyle w:val="Governancedetail"/>
        <w:rPr>
          <w:b w:val="0"/>
        </w:rPr>
      </w:pPr>
      <w:r>
        <w:t xml:space="preserve">Endorsed CEO or ELT member or department manager to make and approve document editorial amendments: </w:t>
      </w:r>
    </w:p>
    <w:bookmarkEnd w:id="4"/>
    <w:p w14:paraId="6FE8444D" w14:textId="169EE2BA" w:rsidR="00DC4E9F" w:rsidRPr="00F976B8" w:rsidRDefault="005313EF" w:rsidP="00DC4E9F">
      <w:pPr>
        <w:spacing w:line="259" w:lineRule="auto"/>
        <w:ind w:right="565"/>
      </w:pPr>
      <w:r>
        <w:t>Chief Financial Officer</w:t>
      </w:r>
    </w:p>
    <w:bookmarkEnd w:id="5"/>
    <w:p w14:paraId="3C913868" w14:textId="2D45AAE0" w:rsidR="00DC4E9F" w:rsidRPr="00F976B8" w:rsidRDefault="00DC4E9F" w:rsidP="00DC4E9F">
      <w:pPr>
        <w:pStyle w:val="Governancedetail"/>
        <w:rPr>
          <w:b w:val="0"/>
        </w:rPr>
      </w:pPr>
      <w:r w:rsidRPr="00F976B8">
        <w:t xml:space="preserve">Annual </w:t>
      </w:r>
      <w:bookmarkEnd w:id="6"/>
      <w:r>
        <w:t>d</w:t>
      </w:r>
      <w:r w:rsidRPr="00F976B8">
        <w:t xml:space="preserve">esktop </w:t>
      </w:r>
      <w:r>
        <w:t>r</w:t>
      </w:r>
      <w:r w:rsidRPr="00F976B8">
        <w:t xml:space="preserve">eview date: </w:t>
      </w:r>
      <w:bookmarkStart w:id="7" w:name="_Hlk30584560"/>
    </w:p>
    <w:bookmarkEnd w:id="7"/>
    <w:p w14:paraId="2A2DC021" w14:textId="610DFBF2" w:rsidR="00DC4E9F" w:rsidRPr="00F976B8" w:rsidRDefault="005313EF" w:rsidP="00DC4E9F">
      <w:pPr>
        <w:spacing w:line="259" w:lineRule="auto"/>
        <w:ind w:right="565"/>
      </w:pPr>
      <w:r>
        <w:t>September</w:t>
      </w:r>
    </w:p>
    <w:p w14:paraId="38307D5E" w14:textId="02E983A4" w:rsidR="00DC4E9F" w:rsidRPr="00F976B8" w:rsidRDefault="00DC4E9F" w:rsidP="00DC4E9F">
      <w:pPr>
        <w:pStyle w:val="Governancedetail"/>
        <w:rPr>
          <w:sz w:val="20"/>
          <w:szCs w:val="20"/>
          <w:highlight w:val="yellow"/>
        </w:rPr>
      </w:pPr>
      <w:bookmarkStart w:id="8" w:name="_Hlk30699931"/>
      <w:bookmarkEnd w:id="3"/>
      <w:r w:rsidRPr="00F976B8">
        <w:t>Review date:</w:t>
      </w:r>
      <w:r w:rsidRPr="00F976B8">
        <w:rPr>
          <w:vanish/>
        </w:rPr>
        <w:t xml:space="preserve"> </w:t>
      </w:r>
    </w:p>
    <w:bookmarkEnd w:id="8"/>
    <w:p w14:paraId="37464EA6" w14:textId="334244F6" w:rsidR="00DC4E9F" w:rsidRPr="00F976B8" w:rsidRDefault="005313EF" w:rsidP="00DC4E9F">
      <w:pPr>
        <w:spacing w:line="259" w:lineRule="auto"/>
        <w:ind w:right="565"/>
      </w:pPr>
      <w:r>
        <w:t>November 2025</w:t>
      </w:r>
    </w:p>
    <w:p w14:paraId="1F44056E" w14:textId="536BCC25" w:rsidR="00DC4E9F" w:rsidRPr="00F976B8" w:rsidRDefault="00DC4E9F" w:rsidP="00DC4E9F">
      <w:pPr>
        <w:pStyle w:val="Governancedetail"/>
        <w:rPr>
          <w:sz w:val="20"/>
          <w:szCs w:val="20"/>
          <w:highlight w:val="yellow"/>
        </w:rPr>
      </w:pPr>
      <w:r w:rsidRPr="00F976B8">
        <w:t xml:space="preserve">Completion date: </w:t>
      </w:r>
    </w:p>
    <w:p w14:paraId="0F911F9C" w14:textId="4687FB5F" w:rsidR="00DC4E9F" w:rsidRPr="00F976B8" w:rsidRDefault="005313EF" w:rsidP="00DC4E9F">
      <w:pPr>
        <w:spacing w:line="259" w:lineRule="auto"/>
        <w:ind w:right="565"/>
      </w:pPr>
      <w:r>
        <w:t>November 2027</w:t>
      </w:r>
    </w:p>
    <w:p w14:paraId="4D76648F" w14:textId="77777777" w:rsidR="00DC4E9F" w:rsidRPr="00F976B8" w:rsidRDefault="00DC4E9F" w:rsidP="00DC4E9F">
      <w:pPr>
        <w:pStyle w:val="Governancedetail"/>
        <w:tabs>
          <w:tab w:val="clear" w:pos="6300"/>
          <w:tab w:val="left" w:pos="2359"/>
        </w:tabs>
        <w:rPr>
          <w:b w:val="0"/>
        </w:rPr>
      </w:pPr>
      <w:r w:rsidRPr="00F976B8">
        <w:t>Version number:</w:t>
      </w:r>
      <w:r w:rsidRPr="00F976B8">
        <w:tab/>
      </w:r>
    </w:p>
    <w:p w14:paraId="51FCA754" w14:textId="772B76FF" w:rsidR="00DC4E9F" w:rsidRPr="00F976B8" w:rsidRDefault="005313EF" w:rsidP="00DC4E9F">
      <w:pPr>
        <w:spacing w:line="259" w:lineRule="auto"/>
        <w:ind w:right="565"/>
      </w:pPr>
      <w:r>
        <w:t>1</w:t>
      </w:r>
    </w:p>
    <w:p w14:paraId="64AC1223" w14:textId="48C4255F" w:rsidR="00DC4E9F" w:rsidRPr="00F976B8" w:rsidRDefault="00DC4E9F" w:rsidP="00DC4E9F">
      <w:pPr>
        <w:pStyle w:val="Governancedetail"/>
        <w:tabs>
          <w:tab w:val="left" w:pos="4536"/>
        </w:tabs>
        <w:rPr>
          <w:sz w:val="20"/>
          <w:szCs w:val="20"/>
        </w:rPr>
      </w:pPr>
      <w:r w:rsidRPr="00F976B8">
        <w:t xml:space="preserve">Stakeholder review and engagement: </w:t>
      </w:r>
    </w:p>
    <w:p w14:paraId="3840B3A3" w14:textId="2A885330" w:rsidR="00DC4E9F" w:rsidRPr="00F976B8" w:rsidRDefault="005313EF" w:rsidP="00DC4E9F">
      <w:pPr>
        <w:spacing w:line="259" w:lineRule="auto"/>
        <w:ind w:right="565"/>
      </w:pPr>
      <w:r>
        <w:t>N/</w:t>
      </w:r>
      <w:r w:rsidR="001721C0">
        <w:t>A</w:t>
      </w:r>
    </w:p>
    <w:p w14:paraId="253855C6" w14:textId="30A33EAC" w:rsidR="00DC4E9F" w:rsidRPr="00F976B8" w:rsidRDefault="00DC4E9F" w:rsidP="00DC4E9F">
      <w:pPr>
        <w:pStyle w:val="Governancedetail"/>
        <w:tabs>
          <w:tab w:val="right" w:pos="-3060"/>
          <w:tab w:val="left" w:pos="4395"/>
        </w:tabs>
        <w:rPr>
          <w:b w:val="0"/>
        </w:rPr>
      </w:pPr>
      <w:r w:rsidRPr="00F976B8">
        <w:t>Relevant Legislation:</w:t>
      </w:r>
      <w:r>
        <w:t xml:space="preserve"> </w:t>
      </w:r>
    </w:p>
    <w:p w14:paraId="7D3F536F" w14:textId="3736A519" w:rsidR="00DC4E9F" w:rsidRPr="00F976B8" w:rsidRDefault="001721C0" w:rsidP="00DC4E9F">
      <w:pPr>
        <w:spacing w:line="259" w:lineRule="auto"/>
        <w:ind w:right="4818"/>
      </w:pPr>
      <w:r>
        <w:t>N/A</w:t>
      </w:r>
    </w:p>
    <w:p w14:paraId="0170C69C" w14:textId="46689157" w:rsidR="00DC4E9F" w:rsidRPr="00F976B8" w:rsidRDefault="00DC4E9F" w:rsidP="00DC4E9F">
      <w:pPr>
        <w:pStyle w:val="Governancedetail"/>
        <w:tabs>
          <w:tab w:val="right" w:pos="-3060"/>
          <w:tab w:val="left" w:pos="4395"/>
        </w:tabs>
        <w:rPr>
          <w:b w:val="0"/>
        </w:rPr>
      </w:pPr>
      <w:r w:rsidRPr="00F976B8">
        <w:t xml:space="preserve">Associated Strategic Direction #: </w:t>
      </w:r>
    </w:p>
    <w:p w14:paraId="5E7FF6C2" w14:textId="4DAD4951" w:rsidR="00DC4E9F" w:rsidRPr="00F976B8" w:rsidRDefault="001721C0" w:rsidP="00DC4E9F">
      <w:pPr>
        <w:spacing w:line="259" w:lineRule="auto"/>
        <w:ind w:right="565"/>
      </w:pPr>
      <w:r>
        <w:lastRenderedPageBreak/>
        <w:t>5 Well Governed Port Phillip</w:t>
      </w:r>
    </w:p>
    <w:p w14:paraId="6E2A5122" w14:textId="0A16EE9D" w:rsidR="00DC4E9F" w:rsidRPr="00F976B8" w:rsidRDefault="00DC4E9F" w:rsidP="00DC4E9F">
      <w:pPr>
        <w:pStyle w:val="Governancedetail"/>
        <w:tabs>
          <w:tab w:val="right" w:pos="-3060"/>
          <w:tab w:val="left" w:pos="4395"/>
        </w:tabs>
        <w:rPr>
          <w:sz w:val="20"/>
          <w:szCs w:val="20"/>
        </w:rPr>
      </w:pPr>
      <w:r w:rsidRPr="00F976B8">
        <w:t xml:space="preserve">Associated </w:t>
      </w:r>
      <w:r>
        <w:t>instrument</w:t>
      </w:r>
      <w:r w:rsidRPr="00F976B8">
        <w:t xml:space="preserve">s: </w:t>
      </w:r>
    </w:p>
    <w:p w14:paraId="687776CA" w14:textId="09927624" w:rsidR="00DC4E9F" w:rsidRPr="00F976B8" w:rsidRDefault="001721C0" w:rsidP="00DC4E9F">
      <w:pPr>
        <w:spacing w:line="259" w:lineRule="auto"/>
        <w:ind w:right="4818"/>
      </w:pPr>
      <w:r>
        <w:t>Payment Card Procedures</w:t>
      </w:r>
    </w:p>
    <w:p w14:paraId="4A1523E2" w14:textId="4FA0B469" w:rsidR="00DC4E9F" w:rsidRPr="00F976B8" w:rsidRDefault="00DC4E9F" w:rsidP="00DC4E9F">
      <w:pPr>
        <w:pStyle w:val="Governancedetail"/>
        <w:tabs>
          <w:tab w:val="left" w:pos="4536"/>
        </w:tabs>
        <w:rPr>
          <w:b w:val="0"/>
        </w:rPr>
      </w:pPr>
      <w:r w:rsidRPr="00F976B8">
        <w:t xml:space="preserve">Supersedes: </w:t>
      </w:r>
    </w:p>
    <w:p w14:paraId="280E82A6" w14:textId="2130F5F8" w:rsidR="00DC4E9F" w:rsidRPr="00F976B8" w:rsidRDefault="001721C0" w:rsidP="00DC4E9F">
      <w:pPr>
        <w:spacing w:line="259" w:lineRule="auto"/>
        <w:ind w:right="565"/>
      </w:pPr>
      <w:r>
        <w:t>Payment Card Policy 2019</w:t>
      </w:r>
    </w:p>
    <w:p w14:paraId="4FB6E336" w14:textId="136B0C98" w:rsidR="00DC4E9F" w:rsidRPr="00F976B8" w:rsidRDefault="00DC4E9F" w:rsidP="00DC4E9F">
      <w:pPr>
        <w:pStyle w:val="Governancedetail"/>
        <w:tabs>
          <w:tab w:val="right" w:pos="-3060"/>
          <w:tab w:val="left" w:pos="4395"/>
        </w:tabs>
        <w:rPr>
          <w:b w:val="0"/>
        </w:rPr>
      </w:pPr>
    </w:p>
    <w:p w14:paraId="3489195E" w14:textId="77777777" w:rsidR="00DC4E9F" w:rsidRPr="00BD2467" w:rsidRDefault="00DC4E9F" w:rsidP="00DC4E9F">
      <w:pPr>
        <w:rPr>
          <w:szCs w:val="28"/>
        </w:rPr>
      </w:pPr>
      <w:r w:rsidRPr="003A115B">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0A9EEC57" w14:textId="77777777" w:rsidR="00147C38" w:rsidRDefault="00147C38" w:rsidP="000865EB">
          <w:pPr>
            <w:pStyle w:val="TOCHeading"/>
          </w:pPr>
          <w:r>
            <w:t>Contents</w:t>
          </w:r>
        </w:p>
        <w:p w14:paraId="5E60577C" w14:textId="30C227CC" w:rsidR="00545E8F" w:rsidRDefault="00147C38">
          <w:pPr>
            <w:pStyle w:val="TOC2"/>
            <w:tabs>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49483847" w:history="1">
            <w:r w:rsidR="00545E8F" w:rsidRPr="00142962">
              <w:rPr>
                <w:rStyle w:val="Hyperlink"/>
                <w:noProof/>
              </w:rPr>
              <w:t>Policy</w:t>
            </w:r>
            <w:r w:rsidR="00545E8F">
              <w:rPr>
                <w:noProof/>
                <w:webHidden/>
              </w:rPr>
              <w:tab/>
            </w:r>
            <w:r w:rsidR="00545E8F">
              <w:rPr>
                <w:noProof/>
                <w:webHidden/>
              </w:rPr>
              <w:fldChar w:fldCharType="begin"/>
            </w:r>
            <w:r w:rsidR="00545E8F">
              <w:rPr>
                <w:noProof/>
                <w:webHidden/>
              </w:rPr>
              <w:instrText xml:space="preserve"> PAGEREF _Toc149483847 \h </w:instrText>
            </w:r>
            <w:r w:rsidR="00545E8F">
              <w:rPr>
                <w:noProof/>
                <w:webHidden/>
              </w:rPr>
            </w:r>
            <w:r w:rsidR="00545E8F">
              <w:rPr>
                <w:noProof/>
                <w:webHidden/>
              </w:rPr>
              <w:fldChar w:fldCharType="separate"/>
            </w:r>
            <w:r w:rsidR="00A60F98">
              <w:rPr>
                <w:noProof/>
                <w:webHidden/>
              </w:rPr>
              <w:t>3</w:t>
            </w:r>
            <w:r w:rsidR="00545E8F">
              <w:rPr>
                <w:noProof/>
                <w:webHidden/>
              </w:rPr>
              <w:fldChar w:fldCharType="end"/>
            </w:r>
          </w:hyperlink>
        </w:p>
        <w:p w14:paraId="310908C3" w14:textId="72C2CF31"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48" w:history="1">
            <w:r w:rsidR="00545E8F" w:rsidRPr="00142962">
              <w:rPr>
                <w:rStyle w:val="Hyperlink"/>
                <w:noProof/>
              </w:rPr>
              <w:t>Purpose</w:t>
            </w:r>
            <w:r w:rsidR="00545E8F">
              <w:rPr>
                <w:noProof/>
                <w:webHidden/>
              </w:rPr>
              <w:tab/>
            </w:r>
            <w:r w:rsidR="00545E8F">
              <w:rPr>
                <w:noProof/>
                <w:webHidden/>
              </w:rPr>
              <w:fldChar w:fldCharType="begin"/>
            </w:r>
            <w:r w:rsidR="00545E8F">
              <w:rPr>
                <w:noProof/>
                <w:webHidden/>
              </w:rPr>
              <w:instrText xml:space="preserve"> PAGEREF _Toc149483848 \h </w:instrText>
            </w:r>
            <w:r w:rsidR="00545E8F">
              <w:rPr>
                <w:noProof/>
                <w:webHidden/>
              </w:rPr>
            </w:r>
            <w:r w:rsidR="00545E8F">
              <w:rPr>
                <w:noProof/>
                <w:webHidden/>
              </w:rPr>
              <w:fldChar w:fldCharType="separate"/>
            </w:r>
            <w:r w:rsidR="00A60F98">
              <w:rPr>
                <w:noProof/>
                <w:webHidden/>
              </w:rPr>
              <w:t>6</w:t>
            </w:r>
            <w:r w:rsidR="00545E8F">
              <w:rPr>
                <w:noProof/>
                <w:webHidden/>
              </w:rPr>
              <w:fldChar w:fldCharType="end"/>
            </w:r>
          </w:hyperlink>
        </w:p>
        <w:p w14:paraId="42A1FD14" w14:textId="52FE117E"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49" w:history="1">
            <w:r w:rsidR="00545E8F" w:rsidRPr="00142962">
              <w:rPr>
                <w:rStyle w:val="Hyperlink"/>
                <w:noProof/>
              </w:rPr>
              <w:t>Scope</w:t>
            </w:r>
            <w:r w:rsidR="00545E8F">
              <w:rPr>
                <w:noProof/>
                <w:webHidden/>
              </w:rPr>
              <w:tab/>
            </w:r>
            <w:r w:rsidR="00545E8F">
              <w:rPr>
                <w:noProof/>
                <w:webHidden/>
              </w:rPr>
              <w:fldChar w:fldCharType="begin"/>
            </w:r>
            <w:r w:rsidR="00545E8F">
              <w:rPr>
                <w:noProof/>
                <w:webHidden/>
              </w:rPr>
              <w:instrText xml:space="preserve"> PAGEREF _Toc149483849 \h </w:instrText>
            </w:r>
            <w:r w:rsidR="00545E8F">
              <w:rPr>
                <w:noProof/>
                <w:webHidden/>
              </w:rPr>
            </w:r>
            <w:r w:rsidR="00545E8F">
              <w:rPr>
                <w:noProof/>
                <w:webHidden/>
              </w:rPr>
              <w:fldChar w:fldCharType="separate"/>
            </w:r>
            <w:r w:rsidR="00A60F98">
              <w:rPr>
                <w:noProof/>
                <w:webHidden/>
              </w:rPr>
              <w:t>6</w:t>
            </w:r>
            <w:r w:rsidR="00545E8F">
              <w:rPr>
                <w:noProof/>
                <w:webHidden/>
              </w:rPr>
              <w:fldChar w:fldCharType="end"/>
            </w:r>
          </w:hyperlink>
        </w:p>
        <w:p w14:paraId="5B76B2BE" w14:textId="16F13B26"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50" w:history="1">
            <w:r w:rsidR="00545E8F" w:rsidRPr="00142962">
              <w:rPr>
                <w:rStyle w:val="Hyperlink"/>
                <w:noProof/>
              </w:rPr>
              <w:t>Definitions</w:t>
            </w:r>
            <w:r w:rsidR="00545E8F">
              <w:rPr>
                <w:noProof/>
                <w:webHidden/>
              </w:rPr>
              <w:tab/>
            </w:r>
            <w:r w:rsidR="00545E8F">
              <w:rPr>
                <w:noProof/>
                <w:webHidden/>
              </w:rPr>
              <w:fldChar w:fldCharType="begin"/>
            </w:r>
            <w:r w:rsidR="00545E8F">
              <w:rPr>
                <w:noProof/>
                <w:webHidden/>
              </w:rPr>
              <w:instrText xml:space="preserve"> PAGEREF _Toc149483850 \h </w:instrText>
            </w:r>
            <w:r w:rsidR="00545E8F">
              <w:rPr>
                <w:noProof/>
                <w:webHidden/>
              </w:rPr>
            </w:r>
            <w:r w:rsidR="00545E8F">
              <w:rPr>
                <w:noProof/>
                <w:webHidden/>
              </w:rPr>
              <w:fldChar w:fldCharType="separate"/>
            </w:r>
            <w:r w:rsidR="00A60F98">
              <w:rPr>
                <w:noProof/>
                <w:webHidden/>
              </w:rPr>
              <w:t>7</w:t>
            </w:r>
            <w:r w:rsidR="00545E8F">
              <w:rPr>
                <w:noProof/>
                <w:webHidden/>
              </w:rPr>
              <w:fldChar w:fldCharType="end"/>
            </w:r>
          </w:hyperlink>
        </w:p>
        <w:p w14:paraId="73B411FD" w14:textId="4EDCC741"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51" w:history="1">
            <w:r w:rsidR="00545E8F" w:rsidRPr="00142962">
              <w:rPr>
                <w:rStyle w:val="Hyperlink"/>
                <w:noProof/>
              </w:rPr>
              <w:t>Responsibilities</w:t>
            </w:r>
            <w:r w:rsidR="00545E8F">
              <w:rPr>
                <w:noProof/>
                <w:webHidden/>
              </w:rPr>
              <w:tab/>
            </w:r>
            <w:r w:rsidR="00545E8F">
              <w:rPr>
                <w:noProof/>
                <w:webHidden/>
              </w:rPr>
              <w:fldChar w:fldCharType="begin"/>
            </w:r>
            <w:r w:rsidR="00545E8F">
              <w:rPr>
                <w:noProof/>
                <w:webHidden/>
              </w:rPr>
              <w:instrText xml:space="preserve"> PAGEREF _Toc149483851 \h </w:instrText>
            </w:r>
            <w:r w:rsidR="00545E8F">
              <w:rPr>
                <w:noProof/>
                <w:webHidden/>
              </w:rPr>
            </w:r>
            <w:r w:rsidR="00545E8F">
              <w:rPr>
                <w:noProof/>
                <w:webHidden/>
              </w:rPr>
              <w:fldChar w:fldCharType="separate"/>
            </w:r>
            <w:r w:rsidR="00A60F98">
              <w:rPr>
                <w:noProof/>
                <w:webHidden/>
              </w:rPr>
              <w:t>9</w:t>
            </w:r>
            <w:r w:rsidR="00545E8F">
              <w:rPr>
                <w:noProof/>
                <w:webHidden/>
              </w:rPr>
              <w:fldChar w:fldCharType="end"/>
            </w:r>
          </w:hyperlink>
        </w:p>
        <w:p w14:paraId="5E23177C" w14:textId="33532788"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2" w:history="1">
            <w:r w:rsidR="00545E8F" w:rsidRPr="00142962">
              <w:rPr>
                <w:rStyle w:val="Hyperlink"/>
                <w:noProof/>
              </w:rPr>
              <w:t>Financial Accounting Team</w:t>
            </w:r>
            <w:r w:rsidR="00545E8F">
              <w:rPr>
                <w:noProof/>
                <w:webHidden/>
              </w:rPr>
              <w:tab/>
            </w:r>
            <w:r w:rsidR="00545E8F">
              <w:rPr>
                <w:noProof/>
                <w:webHidden/>
              </w:rPr>
              <w:fldChar w:fldCharType="begin"/>
            </w:r>
            <w:r w:rsidR="00545E8F">
              <w:rPr>
                <w:noProof/>
                <w:webHidden/>
              </w:rPr>
              <w:instrText xml:space="preserve"> PAGEREF _Toc149483852 \h </w:instrText>
            </w:r>
            <w:r w:rsidR="00545E8F">
              <w:rPr>
                <w:noProof/>
                <w:webHidden/>
              </w:rPr>
            </w:r>
            <w:r w:rsidR="00545E8F">
              <w:rPr>
                <w:noProof/>
                <w:webHidden/>
              </w:rPr>
              <w:fldChar w:fldCharType="separate"/>
            </w:r>
            <w:r w:rsidR="00A60F98">
              <w:rPr>
                <w:noProof/>
                <w:webHidden/>
              </w:rPr>
              <w:t>9</w:t>
            </w:r>
            <w:r w:rsidR="00545E8F">
              <w:rPr>
                <w:noProof/>
                <w:webHidden/>
              </w:rPr>
              <w:fldChar w:fldCharType="end"/>
            </w:r>
          </w:hyperlink>
        </w:p>
        <w:p w14:paraId="0348E490" w14:textId="2F1903E3"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3" w:history="1">
            <w:r w:rsidR="00545E8F" w:rsidRPr="00142962">
              <w:rPr>
                <w:rStyle w:val="Hyperlink"/>
                <w:noProof/>
              </w:rPr>
              <w:t>Head Financial Accounting &amp; Services</w:t>
            </w:r>
            <w:r w:rsidR="00545E8F">
              <w:rPr>
                <w:noProof/>
                <w:webHidden/>
              </w:rPr>
              <w:tab/>
            </w:r>
            <w:r w:rsidR="00545E8F">
              <w:rPr>
                <w:noProof/>
                <w:webHidden/>
              </w:rPr>
              <w:fldChar w:fldCharType="begin"/>
            </w:r>
            <w:r w:rsidR="00545E8F">
              <w:rPr>
                <w:noProof/>
                <w:webHidden/>
              </w:rPr>
              <w:instrText xml:space="preserve"> PAGEREF _Toc149483853 \h </w:instrText>
            </w:r>
            <w:r w:rsidR="00545E8F">
              <w:rPr>
                <w:noProof/>
                <w:webHidden/>
              </w:rPr>
            </w:r>
            <w:r w:rsidR="00545E8F">
              <w:rPr>
                <w:noProof/>
                <w:webHidden/>
              </w:rPr>
              <w:fldChar w:fldCharType="separate"/>
            </w:r>
            <w:r w:rsidR="00A60F98">
              <w:rPr>
                <w:noProof/>
                <w:webHidden/>
              </w:rPr>
              <w:t>9</w:t>
            </w:r>
            <w:r w:rsidR="00545E8F">
              <w:rPr>
                <w:noProof/>
                <w:webHidden/>
              </w:rPr>
              <w:fldChar w:fldCharType="end"/>
            </w:r>
          </w:hyperlink>
        </w:p>
        <w:p w14:paraId="1E752D19" w14:textId="1BD426B4"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4" w:history="1">
            <w:r w:rsidR="00545E8F" w:rsidRPr="00142962">
              <w:rPr>
                <w:rStyle w:val="Hyperlink"/>
                <w:noProof/>
              </w:rPr>
              <w:t>Chief Financial Officer</w:t>
            </w:r>
            <w:r w:rsidR="00545E8F">
              <w:rPr>
                <w:noProof/>
                <w:webHidden/>
              </w:rPr>
              <w:tab/>
            </w:r>
            <w:r w:rsidR="00545E8F">
              <w:rPr>
                <w:noProof/>
                <w:webHidden/>
              </w:rPr>
              <w:fldChar w:fldCharType="begin"/>
            </w:r>
            <w:r w:rsidR="00545E8F">
              <w:rPr>
                <w:noProof/>
                <w:webHidden/>
              </w:rPr>
              <w:instrText xml:space="preserve"> PAGEREF _Toc149483854 \h </w:instrText>
            </w:r>
            <w:r w:rsidR="00545E8F">
              <w:rPr>
                <w:noProof/>
                <w:webHidden/>
              </w:rPr>
            </w:r>
            <w:r w:rsidR="00545E8F">
              <w:rPr>
                <w:noProof/>
                <w:webHidden/>
              </w:rPr>
              <w:fldChar w:fldCharType="separate"/>
            </w:r>
            <w:r w:rsidR="00A60F98">
              <w:rPr>
                <w:noProof/>
                <w:webHidden/>
              </w:rPr>
              <w:t>9</w:t>
            </w:r>
            <w:r w:rsidR="00545E8F">
              <w:rPr>
                <w:noProof/>
                <w:webHidden/>
              </w:rPr>
              <w:fldChar w:fldCharType="end"/>
            </w:r>
          </w:hyperlink>
        </w:p>
        <w:p w14:paraId="104FE830" w14:textId="336E3DE7"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5" w:history="1">
            <w:r w:rsidR="00545E8F" w:rsidRPr="00142962">
              <w:rPr>
                <w:rStyle w:val="Hyperlink"/>
                <w:noProof/>
              </w:rPr>
              <w:t>Digital Technology Services</w:t>
            </w:r>
            <w:r w:rsidR="00545E8F">
              <w:rPr>
                <w:noProof/>
                <w:webHidden/>
              </w:rPr>
              <w:tab/>
            </w:r>
            <w:r w:rsidR="00545E8F">
              <w:rPr>
                <w:noProof/>
                <w:webHidden/>
              </w:rPr>
              <w:fldChar w:fldCharType="begin"/>
            </w:r>
            <w:r w:rsidR="00545E8F">
              <w:rPr>
                <w:noProof/>
                <w:webHidden/>
              </w:rPr>
              <w:instrText xml:space="preserve"> PAGEREF _Toc149483855 \h </w:instrText>
            </w:r>
            <w:r w:rsidR="00545E8F">
              <w:rPr>
                <w:noProof/>
                <w:webHidden/>
              </w:rPr>
            </w:r>
            <w:r w:rsidR="00545E8F">
              <w:rPr>
                <w:noProof/>
                <w:webHidden/>
              </w:rPr>
              <w:fldChar w:fldCharType="separate"/>
            </w:r>
            <w:r w:rsidR="00A60F98">
              <w:rPr>
                <w:noProof/>
                <w:webHidden/>
              </w:rPr>
              <w:t>9</w:t>
            </w:r>
            <w:r w:rsidR="00545E8F">
              <w:rPr>
                <w:noProof/>
                <w:webHidden/>
              </w:rPr>
              <w:fldChar w:fldCharType="end"/>
            </w:r>
          </w:hyperlink>
        </w:p>
        <w:p w14:paraId="648B2438" w14:textId="4D3ED471"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6" w:history="1">
            <w:r w:rsidR="00545E8F" w:rsidRPr="00142962">
              <w:rPr>
                <w:rStyle w:val="Hyperlink"/>
                <w:noProof/>
              </w:rPr>
              <w:t>Cashiering staff (all locations)</w:t>
            </w:r>
            <w:r w:rsidR="00545E8F">
              <w:rPr>
                <w:noProof/>
                <w:webHidden/>
              </w:rPr>
              <w:tab/>
            </w:r>
            <w:r w:rsidR="00545E8F">
              <w:rPr>
                <w:noProof/>
                <w:webHidden/>
              </w:rPr>
              <w:fldChar w:fldCharType="begin"/>
            </w:r>
            <w:r w:rsidR="00545E8F">
              <w:rPr>
                <w:noProof/>
                <w:webHidden/>
              </w:rPr>
              <w:instrText xml:space="preserve"> PAGEREF _Toc149483856 \h </w:instrText>
            </w:r>
            <w:r w:rsidR="00545E8F">
              <w:rPr>
                <w:noProof/>
                <w:webHidden/>
              </w:rPr>
            </w:r>
            <w:r w:rsidR="00545E8F">
              <w:rPr>
                <w:noProof/>
                <w:webHidden/>
              </w:rPr>
              <w:fldChar w:fldCharType="separate"/>
            </w:r>
            <w:r w:rsidR="00A60F98">
              <w:rPr>
                <w:noProof/>
                <w:webHidden/>
              </w:rPr>
              <w:t>10</w:t>
            </w:r>
            <w:r w:rsidR="00545E8F">
              <w:rPr>
                <w:noProof/>
                <w:webHidden/>
              </w:rPr>
              <w:fldChar w:fldCharType="end"/>
            </w:r>
          </w:hyperlink>
        </w:p>
        <w:p w14:paraId="48F96DAE" w14:textId="188B75D8"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7" w:history="1">
            <w:r w:rsidR="00545E8F" w:rsidRPr="00142962">
              <w:rPr>
                <w:rStyle w:val="Hyperlink"/>
                <w:noProof/>
              </w:rPr>
              <w:t>PCI Compliance Team</w:t>
            </w:r>
            <w:r w:rsidR="00545E8F">
              <w:rPr>
                <w:noProof/>
                <w:webHidden/>
              </w:rPr>
              <w:tab/>
            </w:r>
            <w:r w:rsidR="00545E8F">
              <w:rPr>
                <w:noProof/>
                <w:webHidden/>
              </w:rPr>
              <w:fldChar w:fldCharType="begin"/>
            </w:r>
            <w:r w:rsidR="00545E8F">
              <w:rPr>
                <w:noProof/>
                <w:webHidden/>
              </w:rPr>
              <w:instrText xml:space="preserve"> PAGEREF _Toc149483857 \h </w:instrText>
            </w:r>
            <w:r w:rsidR="00545E8F">
              <w:rPr>
                <w:noProof/>
                <w:webHidden/>
              </w:rPr>
            </w:r>
            <w:r w:rsidR="00545E8F">
              <w:rPr>
                <w:noProof/>
                <w:webHidden/>
              </w:rPr>
              <w:fldChar w:fldCharType="separate"/>
            </w:r>
            <w:r w:rsidR="00A60F98">
              <w:rPr>
                <w:noProof/>
                <w:webHidden/>
              </w:rPr>
              <w:t>10</w:t>
            </w:r>
            <w:r w:rsidR="00545E8F">
              <w:rPr>
                <w:noProof/>
                <w:webHidden/>
              </w:rPr>
              <w:fldChar w:fldCharType="end"/>
            </w:r>
          </w:hyperlink>
        </w:p>
        <w:p w14:paraId="23F19749" w14:textId="32211223"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58" w:history="1">
            <w:r w:rsidR="00545E8F" w:rsidRPr="00142962">
              <w:rPr>
                <w:rStyle w:val="Hyperlink"/>
                <w:i/>
                <w:noProof/>
              </w:rPr>
              <w:t>.</w:t>
            </w:r>
            <w:r w:rsidR="00545E8F" w:rsidRPr="00142962">
              <w:rPr>
                <w:rStyle w:val="Hyperlink"/>
                <w:noProof/>
              </w:rPr>
              <w:t xml:space="preserve"> PCI DSS</w:t>
            </w:r>
            <w:r w:rsidR="00545E8F">
              <w:rPr>
                <w:noProof/>
                <w:webHidden/>
              </w:rPr>
              <w:tab/>
            </w:r>
            <w:r w:rsidR="00545E8F">
              <w:rPr>
                <w:noProof/>
                <w:webHidden/>
              </w:rPr>
              <w:fldChar w:fldCharType="begin"/>
            </w:r>
            <w:r w:rsidR="00545E8F">
              <w:rPr>
                <w:noProof/>
                <w:webHidden/>
              </w:rPr>
              <w:instrText xml:space="preserve"> PAGEREF _Toc149483858 \h </w:instrText>
            </w:r>
            <w:r w:rsidR="00545E8F">
              <w:rPr>
                <w:noProof/>
                <w:webHidden/>
              </w:rPr>
            </w:r>
            <w:r w:rsidR="00545E8F">
              <w:rPr>
                <w:noProof/>
                <w:webHidden/>
              </w:rPr>
              <w:fldChar w:fldCharType="separate"/>
            </w:r>
            <w:r w:rsidR="00A60F98">
              <w:rPr>
                <w:noProof/>
                <w:webHidden/>
              </w:rPr>
              <w:t>11</w:t>
            </w:r>
            <w:r w:rsidR="00545E8F">
              <w:rPr>
                <w:noProof/>
                <w:webHidden/>
              </w:rPr>
              <w:fldChar w:fldCharType="end"/>
            </w:r>
          </w:hyperlink>
        </w:p>
        <w:p w14:paraId="064594A7" w14:textId="5377BF6A"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59" w:history="1">
            <w:r w:rsidR="00545E8F" w:rsidRPr="00142962">
              <w:rPr>
                <w:rStyle w:val="Hyperlink"/>
                <w:noProof/>
              </w:rPr>
              <w:t>Card Acceptance and Approval</w:t>
            </w:r>
            <w:r w:rsidR="00545E8F">
              <w:rPr>
                <w:noProof/>
                <w:webHidden/>
              </w:rPr>
              <w:tab/>
            </w:r>
            <w:r w:rsidR="00545E8F">
              <w:rPr>
                <w:noProof/>
                <w:webHidden/>
              </w:rPr>
              <w:fldChar w:fldCharType="begin"/>
            </w:r>
            <w:r w:rsidR="00545E8F">
              <w:rPr>
                <w:noProof/>
                <w:webHidden/>
              </w:rPr>
              <w:instrText xml:space="preserve"> PAGEREF _Toc149483859 \h </w:instrText>
            </w:r>
            <w:r w:rsidR="00545E8F">
              <w:rPr>
                <w:noProof/>
                <w:webHidden/>
              </w:rPr>
            </w:r>
            <w:r w:rsidR="00545E8F">
              <w:rPr>
                <w:noProof/>
                <w:webHidden/>
              </w:rPr>
              <w:fldChar w:fldCharType="separate"/>
            </w:r>
            <w:r w:rsidR="00A60F98">
              <w:rPr>
                <w:noProof/>
                <w:webHidden/>
              </w:rPr>
              <w:t>11</w:t>
            </w:r>
            <w:r w:rsidR="00545E8F">
              <w:rPr>
                <w:noProof/>
                <w:webHidden/>
              </w:rPr>
              <w:fldChar w:fldCharType="end"/>
            </w:r>
          </w:hyperlink>
        </w:p>
        <w:p w14:paraId="366488EF" w14:textId="2AF8E551" w:rsidR="00545E8F" w:rsidRDefault="00000000">
          <w:pPr>
            <w:pStyle w:val="TOC3"/>
            <w:tabs>
              <w:tab w:val="right" w:leader="dot" w:pos="9628"/>
            </w:tabs>
            <w:rPr>
              <w:rFonts w:asciiTheme="minorHAnsi" w:eastAsiaTheme="minorEastAsia" w:hAnsiTheme="minorHAnsi"/>
              <w:noProof/>
              <w:kern w:val="2"/>
              <w:lang w:eastAsia="en-AU"/>
              <w14:ligatures w14:val="standardContextual"/>
            </w:rPr>
          </w:pPr>
          <w:hyperlink w:anchor="_Toc149483860" w:history="1">
            <w:r w:rsidR="00545E8F" w:rsidRPr="00142962">
              <w:rPr>
                <w:rStyle w:val="Hyperlink"/>
                <w:noProof/>
              </w:rPr>
              <w:t>Implementation of Payment Card Processing</w:t>
            </w:r>
            <w:r w:rsidR="00545E8F">
              <w:rPr>
                <w:noProof/>
                <w:webHidden/>
              </w:rPr>
              <w:tab/>
            </w:r>
            <w:r w:rsidR="00545E8F">
              <w:rPr>
                <w:noProof/>
                <w:webHidden/>
              </w:rPr>
              <w:fldChar w:fldCharType="begin"/>
            </w:r>
            <w:r w:rsidR="00545E8F">
              <w:rPr>
                <w:noProof/>
                <w:webHidden/>
              </w:rPr>
              <w:instrText xml:space="preserve"> PAGEREF _Toc149483860 \h </w:instrText>
            </w:r>
            <w:r w:rsidR="00545E8F">
              <w:rPr>
                <w:noProof/>
                <w:webHidden/>
              </w:rPr>
            </w:r>
            <w:r w:rsidR="00545E8F">
              <w:rPr>
                <w:noProof/>
                <w:webHidden/>
              </w:rPr>
              <w:fldChar w:fldCharType="separate"/>
            </w:r>
            <w:r w:rsidR="00A60F98">
              <w:rPr>
                <w:noProof/>
                <w:webHidden/>
              </w:rPr>
              <w:t>11</w:t>
            </w:r>
            <w:r w:rsidR="00545E8F">
              <w:rPr>
                <w:noProof/>
                <w:webHidden/>
              </w:rPr>
              <w:fldChar w:fldCharType="end"/>
            </w:r>
          </w:hyperlink>
        </w:p>
        <w:p w14:paraId="49E6107D" w14:textId="7DF72942" w:rsidR="00545E8F" w:rsidRDefault="00000000">
          <w:pPr>
            <w:pStyle w:val="TOC3"/>
            <w:tabs>
              <w:tab w:val="right" w:leader="dot" w:pos="9628"/>
            </w:tabs>
            <w:rPr>
              <w:rFonts w:asciiTheme="minorHAnsi" w:eastAsiaTheme="minorEastAsia" w:hAnsiTheme="minorHAnsi"/>
              <w:noProof/>
              <w:kern w:val="2"/>
              <w:lang w:eastAsia="en-AU"/>
              <w14:ligatures w14:val="standardContextual"/>
            </w:rPr>
          </w:pPr>
          <w:hyperlink w:anchor="_Toc149483861" w:history="1">
            <w:r w:rsidR="00545E8F" w:rsidRPr="00142962">
              <w:rPr>
                <w:rStyle w:val="Hyperlink"/>
                <w:noProof/>
              </w:rPr>
              <w:t>Training</w:t>
            </w:r>
            <w:r w:rsidR="00545E8F">
              <w:rPr>
                <w:noProof/>
                <w:webHidden/>
              </w:rPr>
              <w:tab/>
            </w:r>
            <w:r w:rsidR="00545E8F">
              <w:rPr>
                <w:noProof/>
                <w:webHidden/>
              </w:rPr>
              <w:fldChar w:fldCharType="begin"/>
            </w:r>
            <w:r w:rsidR="00545E8F">
              <w:rPr>
                <w:noProof/>
                <w:webHidden/>
              </w:rPr>
              <w:instrText xml:space="preserve"> PAGEREF _Toc149483861 \h </w:instrText>
            </w:r>
            <w:r w:rsidR="00545E8F">
              <w:rPr>
                <w:noProof/>
                <w:webHidden/>
              </w:rPr>
            </w:r>
            <w:r w:rsidR="00545E8F">
              <w:rPr>
                <w:noProof/>
                <w:webHidden/>
              </w:rPr>
              <w:fldChar w:fldCharType="separate"/>
            </w:r>
            <w:r w:rsidR="00A60F98">
              <w:rPr>
                <w:noProof/>
                <w:webHidden/>
              </w:rPr>
              <w:t>12</w:t>
            </w:r>
            <w:r w:rsidR="00545E8F">
              <w:rPr>
                <w:noProof/>
                <w:webHidden/>
              </w:rPr>
              <w:fldChar w:fldCharType="end"/>
            </w:r>
          </w:hyperlink>
        </w:p>
        <w:p w14:paraId="1A13792F" w14:textId="4D3AD65B" w:rsidR="00545E8F" w:rsidRDefault="00000000">
          <w:pPr>
            <w:pStyle w:val="TOC3"/>
            <w:tabs>
              <w:tab w:val="right" w:leader="dot" w:pos="9628"/>
            </w:tabs>
            <w:rPr>
              <w:rFonts w:asciiTheme="minorHAnsi" w:eastAsiaTheme="minorEastAsia" w:hAnsiTheme="minorHAnsi"/>
              <w:noProof/>
              <w:kern w:val="2"/>
              <w:lang w:eastAsia="en-AU"/>
              <w14:ligatures w14:val="standardContextual"/>
            </w:rPr>
          </w:pPr>
          <w:hyperlink w:anchor="_Toc149483862" w:history="1">
            <w:r w:rsidR="00545E8F" w:rsidRPr="00142962">
              <w:rPr>
                <w:rStyle w:val="Hyperlink"/>
                <w:noProof/>
              </w:rPr>
              <w:t>Acceptable Payment Card Format</w:t>
            </w:r>
            <w:r w:rsidR="00545E8F">
              <w:rPr>
                <w:noProof/>
                <w:webHidden/>
              </w:rPr>
              <w:tab/>
            </w:r>
            <w:r w:rsidR="00545E8F">
              <w:rPr>
                <w:noProof/>
                <w:webHidden/>
              </w:rPr>
              <w:fldChar w:fldCharType="begin"/>
            </w:r>
            <w:r w:rsidR="00545E8F">
              <w:rPr>
                <w:noProof/>
                <w:webHidden/>
              </w:rPr>
              <w:instrText xml:space="preserve"> PAGEREF _Toc149483862 \h </w:instrText>
            </w:r>
            <w:r w:rsidR="00545E8F">
              <w:rPr>
                <w:noProof/>
                <w:webHidden/>
              </w:rPr>
            </w:r>
            <w:r w:rsidR="00545E8F">
              <w:rPr>
                <w:noProof/>
                <w:webHidden/>
              </w:rPr>
              <w:fldChar w:fldCharType="separate"/>
            </w:r>
            <w:r w:rsidR="00A60F98">
              <w:rPr>
                <w:noProof/>
                <w:webHidden/>
              </w:rPr>
              <w:t>12</w:t>
            </w:r>
            <w:r w:rsidR="00545E8F">
              <w:rPr>
                <w:noProof/>
                <w:webHidden/>
              </w:rPr>
              <w:fldChar w:fldCharType="end"/>
            </w:r>
          </w:hyperlink>
        </w:p>
        <w:p w14:paraId="781CB785" w14:textId="225A5937" w:rsidR="00545E8F" w:rsidRDefault="00000000">
          <w:pPr>
            <w:pStyle w:val="TOC3"/>
            <w:tabs>
              <w:tab w:val="right" w:leader="dot" w:pos="9628"/>
            </w:tabs>
            <w:rPr>
              <w:rFonts w:asciiTheme="minorHAnsi" w:eastAsiaTheme="minorEastAsia" w:hAnsiTheme="minorHAnsi"/>
              <w:noProof/>
              <w:kern w:val="2"/>
              <w:lang w:eastAsia="en-AU"/>
              <w14:ligatures w14:val="standardContextual"/>
            </w:rPr>
          </w:pPr>
          <w:hyperlink w:anchor="_Toc149483863" w:history="1">
            <w:r w:rsidR="00545E8F" w:rsidRPr="00142962">
              <w:rPr>
                <w:rStyle w:val="Hyperlink"/>
                <w:noProof/>
              </w:rPr>
              <w:t>Non-accepted payment card format</w:t>
            </w:r>
            <w:r w:rsidR="00545E8F">
              <w:rPr>
                <w:noProof/>
                <w:webHidden/>
              </w:rPr>
              <w:tab/>
            </w:r>
            <w:r w:rsidR="00545E8F">
              <w:rPr>
                <w:noProof/>
                <w:webHidden/>
              </w:rPr>
              <w:fldChar w:fldCharType="begin"/>
            </w:r>
            <w:r w:rsidR="00545E8F">
              <w:rPr>
                <w:noProof/>
                <w:webHidden/>
              </w:rPr>
              <w:instrText xml:space="preserve"> PAGEREF _Toc149483863 \h </w:instrText>
            </w:r>
            <w:r w:rsidR="00545E8F">
              <w:rPr>
                <w:noProof/>
                <w:webHidden/>
              </w:rPr>
            </w:r>
            <w:r w:rsidR="00545E8F">
              <w:rPr>
                <w:noProof/>
                <w:webHidden/>
              </w:rPr>
              <w:fldChar w:fldCharType="separate"/>
            </w:r>
            <w:r w:rsidR="00A60F98">
              <w:rPr>
                <w:noProof/>
                <w:webHidden/>
              </w:rPr>
              <w:t>12</w:t>
            </w:r>
            <w:r w:rsidR="00545E8F">
              <w:rPr>
                <w:noProof/>
                <w:webHidden/>
              </w:rPr>
              <w:fldChar w:fldCharType="end"/>
            </w:r>
          </w:hyperlink>
        </w:p>
        <w:p w14:paraId="00B9530B" w14:textId="2560776C" w:rsidR="00545E8F" w:rsidRDefault="00000000">
          <w:pPr>
            <w:pStyle w:val="TOC3"/>
            <w:tabs>
              <w:tab w:val="right" w:leader="dot" w:pos="9628"/>
            </w:tabs>
            <w:rPr>
              <w:rFonts w:asciiTheme="minorHAnsi" w:eastAsiaTheme="minorEastAsia" w:hAnsiTheme="minorHAnsi"/>
              <w:noProof/>
              <w:kern w:val="2"/>
              <w:lang w:eastAsia="en-AU"/>
              <w14:ligatures w14:val="standardContextual"/>
            </w:rPr>
          </w:pPr>
          <w:hyperlink w:anchor="_Toc149483864" w:history="1">
            <w:r w:rsidR="00545E8F" w:rsidRPr="00142962">
              <w:rPr>
                <w:rStyle w:val="Hyperlink"/>
                <w:noProof/>
              </w:rPr>
              <w:t>Payment Processing Requirements</w:t>
            </w:r>
            <w:r w:rsidR="00545E8F">
              <w:rPr>
                <w:noProof/>
                <w:webHidden/>
              </w:rPr>
              <w:tab/>
            </w:r>
            <w:r w:rsidR="00545E8F">
              <w:rPr>
                <w:noProof/>
                <w:webHidden/>
              </w:rPr>
              <w:fldChar w:fldCharType="begin"/>
            </w:r>
            <w:r w:rsidR="00545E8F">
              <w:rPr>
                <w:noProof/>
                <w:webHidden/>
              </w:rPr>
              <w:instrText xml:space="preserve"> PAGEREF _Toc149483864 \h </w:instrText>
            </w:r>
            <w:r w:rsidR="00545E8F">
              <w:rPr>
                <w:noProof/>
                <w:webHidden/>
              </w:rPr>
            </w:r>
            <w:r w:rsidR="00545E8F">
              <w:rPr>
                <w:noProof/>
                <w:webHidden/>
              </w:rPr>
              <w:fldChar w:fldCharType="separate"/>
            </w:r>
            <w:r w:rsidR="00A60F98">
              <w:rPr>
                <w:noProof/>
                <w:webHidden/>
              </w:rPr>
              <w:t>12</w:t>
            </w:r>
            <w:r w:rsidR="00545E8F">
              <w:rPr>
                <w:noProof/>
                <w:webHidden/>
              </w:rPr>
              <w:fldChar w:fldCharType="end"/>
            </w:r>
          </w:hyperlink>
        </w:p>
        <w:p w14:paraId="60B38BDC" w14:textId="1A9F0034"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65" w:history="1">
            <w:r w:rsidR="00545E8F" w:rsidRPr="00142962">
              <w:rPr>
                <w:rStyle w:val="Hyperlink"/>
                <w:noProof/>
              </w:rPr>
              <w:t>Data Retention</w:t>
            </w:r>
            <w:r w:rsidR="00545E8F">
              <w:rPr>
                <w:noProof/>
                <w:webHidden/>
              </w:rPr>
              <w:tab/>
            </w:r>
            <w:r w:rsidR="00545E8F">
              <w:rPr>
                <w:noProof/>
                <w:webHidden/>
              </w:rPr>
              <w:fldChar w:fldCharType="begin"/>
            </w:r>
            <w:r w:rsidR="00545E8F">
              <w:rPr>
                <w:noProof/>
                <w:webHidden/>
              </w:rPr>
              <w:instrText xml:space="preserve"> PAGEREF _Toc149483865 \h </w:instrText>
            </w:r>
            <w:r w:rsidR="00545E8F">
              <w:rPr>
                <w:noProof/>
                <w:webHidden/>
              </w:rPr>
            </w:r>
            <w:r w:rsidR="00545E8F">
              <w:rPr>
                <w:noProof/>
                <w:webHidden/>
              </w:rPr>
              <w:fldChar w:fldCharType="separate"/>
            </w:r>
            <w:r w:rsidR="00A60F98">
              <w:rPr>
                <w:noProof/>
                <w:webHidden/>
              </w:rPr>
              <w:t>13</w:t>
            </w:r>
            <w:r w:rsidR="00545E8F">
              <w:rPr>
                <w:noProof/>
                <w:webHidden/>
              </w:rPr>
              <w:fldChar w:fldCharType="end"/>
            </w:r>
          </w:hyperlink>
        </w:p>
        <w:p w14:paraId="63095FF8" w14:textId="459EFEC1" w:rsidR="00545E8F" w:rsidRDefault="00000000">
          <w:pPr>
            <w:pStyle w:val="TOC2"/>
            <w:tabs>
              <w:tab w:val="right" w:leader="dot" w:pos="9628"/>
            </w:tabs>
            <w:rPr>
              <w:rFonts w:asciiTheme="minorHAnsi" w:eastAsiaTheme="minorEastAsia" w:hAnsiTheme="minorHAnsi"/>
              <w:noProof/>
              <w:kern w:val="2"/>
              <w:lang w:eastAsia="en-AU"/>
              <w14:ligatures w14:val="standardContextual"/>
            </w:rPr>
          </w:pPr>
          <w:hyperlink w:anchor="_Toc149483866" w:history="1">
            <w:r w:rsidR="00545E8F" w:rsidRPr="00142962">
              <w:rPr>
                <w:rStyle w:val="Hyperlink"/>
                <w:noProof/>
              </w:rPr>
              <w:t>Disposal of Data</w:t>
            </w:r>
            <w:r w:rsidR="00545E8F">
              <w:rPr>
                <w:noProof/>
                <w:webHidden/>
              </w:rPr>
              <w:tab/>
            </w:r>
            <w:r w:rsidR="00545E8F">
              <w:rPr>
                <w:noProof/>
                <w:webHidden/>
              </w:rPr>
              <w:fldChar w:fldCharType="begin"/>
            </w:r>
            <w:r w:rsidR="00545E8F">
              <w:rPr>
                <w:noProof/>
                <w:webHidden/>
              </w:rPr>
              <w:instrText xml:space="preserve"> PAGEREF _Toc149483866 \h </w:instrText>
            </w:r>
            <w:r w:rsidR="00545E8F">
              <w:rPr>
                <w:noProof/>
                <w:webHidden/>
              </w:rPr>
            </w:r>
            <w:r w:rsidR="00545E8F">
              <w:rPr>
                <w:noProof/>
                <w:webHidden/>
              </w:rPr>
              <w:fldChar w:fldCharType="separate"/>
            </w:r>
            <w:r w:rsidR="00A60F98">
              <w:rPr>
                <w:noProof/>
                <w:webHidden/>
              </w:rPr>
              <w:t>13</w:t>
            </w:r>
            <w:r w:rsidR="00545E8F">
              <w:rPr>
                <w:noProof/>
                <w:webHidden/>
              </w:rPr>
              <w:fldChar w:fldCharType="end"/>
            </w:r>
          </w:hyperlink>
        </w:p>
        <w:p w14:paraId="79B3ABB8" w14:textId="39480934"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67" w:history="1">
            <w:r w:rsidR="00545E8F" w:rsidRPr="00142962">
              <w:rPr>
                <w:rStyle w:val="Hyperlink"/>
                <w:noProof/>
              </w:rPr>
              <w:t>Compliance Monitoring</w:t>
            </w:r>
            <w:r w:rsidR="00545E8F">
              <w:rPr>
                <w:noProof/>
                <w:webHidden/>
              </w:rPr>
              <w:tab/>
            </w:r>
            <w:r w:rsidR="00545E8F">
              <w:rPr>
                <w:noProof/>
                <w:webHidden/>
              </w:rPr>
              <w:fldChar w:fldCharType="begin"/>
            </w:r>
            <w:r w:rsidR="00545E8F">
              <w:rPr>
                <w:noProof/>
                <w:webHidden/>
              </w:rPr>
              <w:instrText xml:space="preserve"> PAGEREF _Toc149483867 \h </w:instrText>
            </w:r>
            <w:r w:rsidR="00545E8F">
              <w:rPr>
                <w:noProof/>
                <w:webHidden/>
              </w:rPr>
            </w:r>
            <w:r w:rsidR="00545E8F">
              <w:rPr>
                <w:noProof/>
                <w:webHidden/>
              </w:rPr>
              <w:fldChar w:fldCharType="separate"/>
            </w:r>
            <w:r w:rsidR="00A60F98">
              <w:rPr>
                <w:noProof/>
                <w:webHidden/>
              </w:rPr>
              <w:t>14</w:t>
            </w:r>
            <w:r w:rsidR="00545E8F">
              <w:rPr>
                <w:noProof/>
                <w:webHidden/>
              </w:rPr>
              <w:fldChar w:fldCharType="end"/>
            </w:r>
          </w:hyperlink>
        </w:p>
        <w:p w14:paraId="7CCFB0FE" w14:textId="5E93DADE" w:rsidR="00545E8F" w:rsidRDefault="00000000">
          <w:pPr>
            <w:pStyle w:val="TOC1"/>
            <w:tabs>
              <w:tab w:val="right" w:leader="dot" w:pos="9628"/>
            </w:tabs>
            <w:rPr>
              <w:rFonts w:asciiTheme="minorHAnsi" w:eastAsiaTheme="minorEastAsia" w:hAnsiTheme="minorHAnsi"/>
              <w:noProof/>
              <w:kern w:val="2"/>
              <w:lang w:eastAsia="en-AU"/>
              <w14:ligatures w14:val="standardContextual"/>
            </w:rPr>
          </w:pPr>
          <w:hyperlink w:anchor="_Toc149483868" w:history="1">
            <w:r w:rsidR="00545E8F" w:rsidRPr="00142962">
              <w:rPr>
                <w:rStyle w:val="Hyperlink"/>
                <w:noProof/>
              </w:rPr>
              <w:t>Relevant Policy, Regulations or Legislation</w:t>
            </w:r>
            <w:r w:rsidR="00545E8F">
              <w:rPr>
                <w:noProof/>
                <w:webHidden/>
              </w:rPr>
              <w:tab/>
            </w:r>
            <w:r w:rsidR="00545E8F">
              <w:rPr>
                <w:noProof/>
                <w:webHidden/>
              </w:rPr>
              <w:fldChar w:fldCharType="begin"/>
            </w:r>
            <w:r w:rsidR="00545E8F">
              <w:rPr>
                <w:noProof/>
                <w:webHidden/>
              </w:rPr>
              <w:instrText xml:space="preserve"> PAGEREF _Toc149483868 \h </w:instrText>
            </w:r>
            <w:r w:rsidR="00545E8F">
              <w:rPr>
                <w:noProof/>
                <w:webHidden/>
              </w:rPr>
            </w:r>
            <w:r w:rsidR="00545E8F">
              <w:rPr>
                <w:noProof/>
                <w:webHidden/>
              </w:rPr>
              <w:fldChar w:fldCharType="separate"/>
            </w:r>
            <w:r w:rsidR="00A60F98">
              <w:rPr>
                <w:noProof/>
                <w:webHidden/>
              </w:rPr>
              <w:t>14</w:t>
            </w:r>
            <w:r w:rsidR="00545E8F">
              <w:rPr>
                <w:noProof/>
                <w:webHidden/>
              </w:rPr>
              <w:fldChar w:fldCharType="end"/>
            </w:r>
          </w:hyperlink>
        </w:p>
        <w:p w14:paraId="5B52E5C1" w14:textId="46C609EB" w:rsidR="00147C38" w:rsidRDefault="00147C38">
          <w:r>
            <w:rPr>
              <w:b/>
              <w:bCs/>
              <w:noProof/>
            </w:rPr>
            <w:fldChar w:fldCharType="end"/>
          </w:r>
        </w:p>
      </w:sdtContent>
    </w:sdt>
    <w:p w14:paraId="164508A3" w14:textId="77777777" w:rsidR="00BD0F6D" w:rsidRDefault="00BD0F6D" w:rsidP="00BD0F6D">
      <w:pPr>
        <w:rPr>
          <w:rFonts w:eastAsiaTheme="majorEastAsia" w:cstheme="majorBidi"/>
          <w:spacing w:val="-10"/>
          <w:kern w:val="28"/>
          <w:sz w:val="32"/>
          <w:szCs w:val="32"/>
        </w:rPr>
      </w:pPr>
    </w:p>
    <w:p w14:paraId="716921CA"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694234A5"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3FA18DB8" w14:textId="77777777" w:rsidR="003C50B6" w:rsidRPr="003C50B6" w:rsidRDefault="003C50B6" w:rsidP="003C50B6">
      <w:pPr>
        <w:pStyle w:val="Heading1"/>
      </w:pPr>
      <w:bookmarkStart w:id="9" w:name="_Toc24008792"/>
      <w:bookmarkStart w:id="10" w:name="_Toc149483848"/>
      <w:r w:rsidRPr="004924EE">
        <w:lastRenderedPageBreak/>
        <w:t>P</w:t>
      </w:r>
      <w:r>
        <w:t>urpose</w:t>
      </w:r>
      <w:bookmarkEnd w:id="9"/>
      <w:bookmarkEnd w:id="10"/>
    </w:p>
    <w:p w14:paraId="41505073" w14:textId="68C02FF1" w:rsidR="003C50B6" w:rsidRPr="00C17B58" w:rsidRDefault="003C50B6" w:rsidP="003C50B6">
      <w:pPr>
        <w:spacing w:line="312" w:lineRule="auto"/>
        <w:jc w:val="both"/>
        <w:rPr>
          <w:szCs w:val="24"/>
        </w:rPr>
      </w:pPr>
      <w:bookmarkStart w:id="11" w:name="_Hlk7525131"/>
      <w:bookmarkStart w:id="12" w:name="_Hlk148902569"/>
      <w:r w:rsidRPr="004924EE">
        <w:rPr>
          <w:szCs w:val="24"/>
        </w:rPr>
        <w:t>This document</w:t>
      </w:r>
      <w:r w:rsidR="008C754B">
        <w:rPr>
          <w:szCs w:val="24"/>
        </w:rPr>
        <w:t xml:space="preserve"> </w:t>
      </w:r>
      <w:r w:rsidR="004E77D9">
        <w:rPr>
          <w:szCs w:val="24"/>
        </w:rPr>
        <w:t>details the</w:t>
      </w:r>
      <w:r w:rsidR="008C754B">
        <w:rPr>
          <w:szCs w:val="24"/>
        </w:rPr>
        <w:t xml:space="preserve"> measures in place for Council to</w:t>
      </w:r>
      <w:r w:rsidRPr="004924EE">
        <w:rPr>
          <w:szCs w:val="24"/>
        </w:rPr>
        <w:t xml:space="preserve"> </w:t>
      </w:r>
      <w:r w:rsidR="004E77D9">
        <w:rPr>
          <w:szCs w:val="24"/>
        </w:rPr>
        <w:t xml:space="preserve">ensure the </w:t>
      </w:r>
      <w:r w:rsidRPr="004924EE">
        <w:rPr>
          <w:szCs w:val="24"/>
        </w:rPr>
        <w:t>prevent</w:t>
      </w:r>
      <w:r w:rsidR="004E77D9">
        <w:rPr>
          <w:szCs w:val="24"/>
        </w:rPr>
        <w:t>ion of</w:t>
      </w:r>
      <w:r w:rsidRPr="004924EE">
        <w:rPr>
          <w:szCs w:val="24"/>
        </w:rPr>
        <w:t xml:space="preserve"> loss</w:t>
      </w:r>
      <w:r w:rsidR="008C754B">
        <w:rPr>
          <w:szCs w:val="24"/>
        </w:rPr>
        <w:t xml:space="preserve"> </w:t>
      </w:r>
      <w:r w:rsidR="004E77D9" w:rsidRPr="004924EE">
        <w:rPr>
          <w:szCs w:val="24"/>
        </w:rPr>
        <w:t>or disclosure of</w:t>
      </w:r>
      <w:r w:rsidR="004E77D9">
        <w:rPr>
          <w:szCs w:val="24"/>
        </w:rPr>
        <w:t xml:space="preserve"> </w:t>
      </w:r>
      <w:r w:rsidR="004E77D9" w:rsidRPr="004924EE">
        <w:rPr>
          <w:szCs w:val="24"/>
        </w:rPr>
        <w:t>sensitiv</w:t>
      </w:r>
      <w:r w:rsidR="004E77D9">
        <w:rPr>
          <w:szCs w:val="24"/>
        </w:rPr>
        <w:t>e customer information</w:t>
      </w:r>
      <w:r>
        <w:rPr>
          <w:szCs w:val="24"/>
        </w:rPr>
        <w:t>, specifically</w:t>
      </w:r>
      <w:r w:rsidRPr="004924EE">
        <w:rPr>
          <w:szCs w:val="24"/>
        </w:rPr>
        <w:t xml:space="preserve"> payment card da</w:t>
      </w:r>
      <w:r w:rsidR="008C754B">
        <w:rPr>
          <w:szCs w:val="24"/>
        </w:rPr>
        <w:t>ta.  The f</w:t>
      </w:r>
      <w:r w:rsidRPr="00C17B58">
        <w:rPr>
          <w:szCs w:val="24"/>
        </w:rPr>
        <w:t>ailure to protect customer information may result in the following:</w:t>
      </w:r>
    </w:p>
    <w:p w14:paraId="412B271D" w14:textId="77777777" w:rsidR="003C50B6" w:rsidRPr="00F5313A" w:rsidRDefault="003C50B6" w:rsidP="003C50B6">
      <w:pPr>
        <w:pStyle w:val="ListParagraph"/>
        <w:numPr>
          <w:ilvl w:val="0"/>
          <w:numId w:val="14"/>
        </w:numPr>
        <w:spacing w:line="312" w:lineRule="auto"/>
        <w:jc w:val="both"/>
        <w:rPr>
          <w:color w:val="auto"/>
          <w:szCs w:val="24"/>
          <w:lang w:eastAsia="en-US"/>
        </w:rPr>
      </w:pPr>
      <w:r w:rsidRPr="00F5313A">
        <w:rPr>
          <w:color w:val="auto"/>
          <w:szCs w:val="24"/>
          <w:lang w:eastAsia="en-US"/>
        </w:rPr>
        <w:t xml:space="preserve">Financial loss for customers, </w:t>
      </w:r>
    </w:p>
    <w:p w14:paraId="2F886D7C" w14:textId="376E9433" w:rsidR="003C50B6" w:rsidRPr="00F5313A" w:rsidRDefault="003C50B6" w:rsidP="003C50B6">
      <w:pPr>
        <w:pStyle w:val="ListParagraph"/>
        <w:numPr>
          <w:ilvl w:val="0"/>
          <w:numId w:val="14"/>
        </w:numPr>
        <w:spacing w:line="312" w:lineRule="auto"/>
        <w:jc w:val="both"/>
        <w:rPr>
          <w:color w:val="auto"/>
          <w:szCs w:val="24"/>
          <w:lang w:eastAsia="en-US"/>
        </w:rPr>
      </w:pPr>
      <w:r w:rsidRPr="00F5313A">
        <w:rPr>
          <w:color w:val="auto"/>
          <w:szCs w:val="24"/>
          <w:lang w:eastAsia="en-US"/>
        </w:rPr>
        <w:t>Suspension of credit card processing privileges</w:t>
      </w:r>
      <w:r w:rsidR="00B50FFA">
        <w:rPr>
          <w:color w:val="auto"/>
          <w:szCs w:val="24"/>
          <w:lang w:eastAsia="en-US"/>
        </w:rPr>
        <w:t xml:space="preserve"> for the organisation</w:t>
      </w:r>
      <w:r w:rsidRPr="00F5313A">
        <w:rPr>
          <w:color w:val="auto"/>
          <w:szCs w:val="24"/>
          <w:lang w:eastAsia="en-US"/>
        </w:rPr>
        <w:t xml:space="preserve">, </w:t>
      </w:r>
    </w:p>
    <w:p w14:paraId="1FDD01BE" w14:textId="77777777" w:rsidR="003C50B6" w:rsidRPr="00F5313A" w:rsidRDefault="003C50B6" w:rsidP="003C50B6">
      <w:pPr>
        <w:pStyle w:val="ListParagraph"/>
        <w:numPr>
          <w:ilvl w:val="0"/>
          <w:numId w:val="14"/>
        </w:numPr>
        <w:spacing w:line="312" w:lineRule="auto"/>
        <w:jc w:val="both"/>
        <w:rPr>
          <w:color w:val="auto"/>
          <w:szCs w:val="24"/>
          <w:lang w:eastAsia="en-US"/>
        </w:rPr>
      </w:pPr>
      <w:r w:rsidRPr="00F5313A">
        <w:rPr>
          <w:color w:val="auto"/>
          <w:szCs w:val="24"/>
          <w:lang w:eastAsia="en-US"/>
        </w:rPr>
        <w:t>Damage to the reputation of the Council</w:t>
      </w:r>
      <w:bookmarkEnd w:id="11"/>
      <w:r>
        <w:t xml:space="preserve"> </w:t>
      </w:r>
      <w:r w:rsidRPr="00F5313A">
        <w:rPr>
          <w:color w:val="auto"/>
          <w:szCs w:val="24"/>
          <w:lang w:eastAsia="en-US"/>
        </w:rPr>
        <w:t xml:space="preserve">and </w:t>
      </w:r>
    </w:p>
    <w:p w14:paraId="7C98ABBD" w14:textId="77777777" w:rsidR="003C50B6" w:rsidRDefault="003C50B6" w:rsidP="003C50B6">
      <w:pPr>
        <w:pStyle w:val="ListParagraph"/>
        <w:numPr>
          <w:ilvl w:val="0"/>
          <w:numId w:val="14"/>
        </w:numPr>
        <w:spacing w:line="312" w:lineRule="auto"/>
        <w:jc w:val="both"/>
        <w:rPr>
          <w:color w:val="auto"/>
          <w:szCs w:val="24"/>
          <w:lang w:eastAsia="en-US"/>
        </w:rPr>
      </w:pPr>
      <w:r w:rsidRPr="00F5313A">
        <w:rPr>
          <w:color w:val="auto"/>
          <w:szCs w:val="24"/>
          <w:lang w:eastAsia="en-US"/>
        </w:rPr>
        <w:t>Fines imposed due to failure to comply with the Payment Card Industry Data Security Standards (PCI DSS)</w:t>
      </w:r>
      <w:r>
        <w:rPr>
          <w:color w:val="auto"/>
          <w:szCs w:val="24"/>
          <w:lang w:eastAsia="en-US"/>
        </w:rPr>
        <w:t>.</w:t>
      </w:r>
    </w:p>
    <w:bookmarkEnd w:id="12"/>
    <w:p w14:paraId="13BF086B" w14:textId="77777777" w:rsidR="00545E8F" w:rsidRPr="00545E8F" w:rsidRDefault="00545E8F" w:rsidP="00545E8F">
      <w:pPr>
        <w:spacing w:line="312" w:lineRule="auto"/>
        <w:ind w:left="360"/>
        <w:jc w:val="both"/>
        <w:rPr>
          <w:szCs w:val="24"/>
        </w:rPr>
      </w:pPr>
    </w:p>
    <w:p w14:paraId="394F0A7C" w14:textId="77777777" w:rsidR="003C50B6" w:rsidRPr="004924EE" w:rsidRDefault="003C50B6" w:rsidP="003C50B6">
      <w:pPr>
        <w:pStyle w:val="Heading1"/>
      </w:pPr>
      <w:bookmarkStart w:id="13" w:name="_Toc24008793"/>
      <w:bookmarkStart w:id="14" w:name="_Toc149483849"/>
      <w:r w:rsidRPr="004924EE">
        <w:t>S</w:t>
      </w:r>
      <w:r>
        <w:t>cope</w:t>
      </w:r>
      <w:bookmarkEnd w:id="13"/>
      <w:bookmarkEnd w:id="14"/>
    </w:p>
    <w:p w14:paraId="6B95F1B8" w14:textId="73B9BFD7" w:rsidR="003C50B6" w:rsidRPr="004924EE" w:rsidRDefault="003C50B6" w:rsidP="003C50B6">
      <w:pPr>
        <w:spacing w:line="312" w:lineRule="auto"/>
        <w:jc w:val="both"/>
        <w:rPr>
          <w:szCs w:val="24"/>
        </w:rPr>
      </w:pPr>
      <w:bookmarkStart w:id="15" w:name="_Hlk148903410"/>
      <w:r w:rsidRPr="004924EE">
        <w:rPr>
          <w:szCs w:val="24"/>
        </w:rPr>
        <w:t>The Ci</w:t>
      </w:r>
      <w:r>
        <w:rPr>
          <w:szCs w:val="24"/>
        </w:rPr>
        <w:t>ty of Port Phillip Payment Card</w:t>
      </w:r>
      <w:r w:rsidRPr="004924EE">
        <w:rPr>
          <w:szCs w:val="24"/>
        </w:rPr>
        <w:t xml:space="preserve"> </w:t>
      </w:r>
      <w:r w:rsidR="006D50F8">
        <w:rPr>
          <w:szCs w:val="24"/>
        </w:rPr>
        <w:t xml:space="preserve">Compliance </w:t>
      </w:r>
      <w:r w:rsidRPr="004924EE">
        <w:rPr>
          <w:szCs w:val="24"/>
        </w:rPr>
        <w:t xml:space="preserve">Policy applies to all staff, organisations, third-party vendors, individuals, systems, and networks involved with payment card handling. </w:t>
      </w:r>
      <w:r>
        <w:rPr>
          <w:szCs w:val="24"/>
        </w:rPr>
        <w:t xml:space="preserve"> </w:t>
      </w:r>
      <w:r w:rsidRPr="004924EE">
        <w:rPr>
          <w:szCs w:val="24"/>
        </w:rPr>
        <w:t>This includes transmission, storage, and/or processing of payment card data, in any form (electronic or paper), on behalf of Council.</w:t>
      </w:r>
    </w:p>
    <w:bookmarkEnd w:id="15"/>
    <w:p w14:paraId="2F013F9D" w14:textId="77777777" w:rsidR="00545E8F" w:rsidRPr="005D7123" w:rsidRDefault="00545E8F" w:rsidP="00545E8F">
      <w:pPr>
        <w:spacing w:line="312" w:lineRule="auto"/>
        <w:jc w:val="both"/>
        <w:rPr>
          <w:szCs w:val="24"/>
        </w:rPr>
      </w:pPr>
      <w:r w:rsidRPr="004924EE">
        <w:rPr>
          <w:szCs w:val="24"/>
        </w:rPr>
        <w:t>City of Port Phillip to allow</w:t>
      </w:r>
      <w:r>
        <w:rPr>
          <w:szCs w:val="24"/>
        </w:rPr>
        <w:t>s</w:t>
      </w:r>
      <w:r w:rsidRPr="004924EE">
        <w:rPr>
          <w:szCs w:val="24"/>
        </w:rPr>
        <w:t xml:space="preserve"> acceptance of payment cards as a form of payment for goods and services</w:t>
      </w:r>
      <w:r w:rsidRPr="005D7123">
        <w:rPr>
          <w:szCs w:val="24"/>
        </w:rPr>
        <w:t xml:space="preserve">.  Council </w:t>
      </w:r>
      <w:r w:rsidRPr="005D7123">
        <w:t xml:space="preserve">requires </w:t>
      </w:r>
      <w:r w:rsidRPr="00D90DE9">
        <w:t>all</w:t>
      </w:r>
      <w:r w:rsidRPr="004924EE">
        <w:rPr>
          <w:szCs w:val="24"/>
        </w:rPr>
        <w:t xml:space="preserve"> departments that accept payment cards to do so only in compliance with the PCI DSS and in accordance with this policy document</w:t>
      </w:r>
      <w:r w:rsidRPr="005D7123">
        <w:rPr>
          <w:szCs w:val="24"/>
        </w:rPr>
        <w:t>, the City of Port Phillip payment card procedures, and other supporting documents.</w:t>
      </w:r>
    </w:p>
    <w:p w14:paraId="726700F3" w14:textId="77777777" w:rsidR="003C50B6" w:rsidRDefault="003C50B6" w:rsidP="003C50B6">
      <w:pPr>
        <w:spacing w:line="259" w:lineRule="auto"/>
        <w:rPr>
          <w:szCs w:val="24"/>
        </w:rPr>
      </w:pPr>
      <w:r>
        <w:rPr>
          <w:szCs w:val="24"/>
        </w:rPr>
        <w:br w:type="page"/>
      </w:r>
    </w:p>
    <w:p w14:paraId="749C53B3" w14:textId="77777777" w:rsidR="003C50B6" w:rsidRPr="004924EE" w:rsidRDefault="003C50B6" w:rsidP="003C50B6">
      <w:pPr>
        <w:pStyle w:val="Heading1"/>
      </w:pPr>
      <w:bookmarkStart w:id="16" w:name="_Toc24008794"/>
      <w:bookmarkStart w:id="17" w:name="_Toc149483850"/>
      <w:r w:rsidRPr="004924EE">
        <w:lastRenderedPageBreak/>
        <w:t>D</w:t>
      </w:r>
      <w:r>
        <w:t>efinitions</w:t>
      </w:r>
      <w:bookmarkEnd w:id="16"/>
      <w:bookmarkEnd w:id="17"/>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180119" w:rsidRPr="008C754B" w14:paraId="2510DA27" w14:textId="77777777" w:rsidTr="008A4895">
        <w:trPr>
          <w:cnfStyle w:val="100000000000" w:firstRow="1" w:lastRow="0" w:firstColumn="0" w:lastColumn="0" w:oddVBand="0" w:evenVBand="0" w:oddHBand="0" w:evenHBand="0" w:firstRowFirstColumn="0" w:firstRowLastColumn="0" w:lastRowFirstColumn="0" w:lastRowLastColumn="0"/>
          <w:trHeight w:val="544"/>
        </w:trPr>
        <w:tc>
          <w:tcPr>
            <w:cnfStyle w:val="001000000100" w:firstRow="0" w:lastRow="0" w:firstColumn="1" w:lastColumn="0" w:oddVBand="0" w:evenVBand="0" w:oddHBand="0" w:evenHBand="0" w:firstRowFirstColumn="1" w:firstRowLastColumn="0" w:lastRowFirstColumn="0" w:lastRowLastColumn="0"/>
            <w:tcW w:w="2547" w:type="dxa"/>
            <w:shd w:val="clear" w:color="auto" w:fill="00A3AD"/>
            <w:vAlign w:val="center"/>
          </w:tcPr>
          <w:p w14:paraId="2740599F" w14:textId="75D79C34" w:rsidR="00180119" w:rsidRPr="008C754B" w:rsidRDefault="00180119" w:rsidP="00BC63DA">
            <w:pPr>
              <w:pStyle w:val="TableHeadingWhite"/>
              <w:rPr>
                <w:sz w:val="22"/>
              </w:rPr>
            </w:pPr>
            <w:r w:rsidRPr="008C754B">
              <w:rPr>
                <w:sz w:val="22"/>
              </w:rPr>
              <w:t>Term</w:t>
            </w:r>
          </w:p>
        </w:tc>
        <w:tc>
          <w:tcPr>
            <w:tcW w:w="6662" w:type="dxa"/>
            <w:shd w:val="clear" w:color="auto" w:fill="00A3AD"/>
            <w:vAlign w:val="center"/>
          </w:tcPr>
          <w:p w14:paraId="6ABAEC6B" w14:textId="3E456345" w:rsidR="00180119" w:rsidRPr="008C754B" w:rsidRDefault="00180119" w:rsidP="00BC63DA">
            <w:pPr>
              <w:pStyle w:val="TableHeadingWhite"/>
              <w:cnfStyle w:val="100000000000" w:firstRow="1" w:lastRow="0" w:firstColumn="0" w:lastColumn="0" w:oddVBand="0" w:evenVBand="0" w:oddHBand="0" w:evenHBand="0" w:firstRowFirstColumn="0" w:firstRowLastColumn="0" w:lastRowFirstColumn="0" w:lastRowLastColumn="0"/>
              <w:rPr>
                <w:sz w:val="22"/>
              </w:rPr>
            </w:pPr>
            <w:r w:rsidRPr="008C754B">
              <w:rPr>
                <w:sz w:val="22"/>
              </w:rPr>
              <w:t>Definition</w:t>
            </w:r>
          </w:p>
        </w:tc>
      </w:tr>
      <w:tr w:rsidR="008A4895" w:rsidRPr="008C754B" w14:paraId="31C76332" w14:textId="77777777" w:rsidTr="008A1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5126489" w14:textId="6895A2C4" w:rsidR="008A4895" w:rsidRPr="008C754B" w:rsidRDefault="008A4895" w:rsidP="008A4895">
            <w:pPr>
              <w:pStyle w:val="Tablebody"/>
              <w:rPr>
                <w:b w:val="0"/>
                <w:bCs/>
              </w:rPr>
            </w:pPr>
            <w:r w:rsidRPr="008C754B">
              <w:rPr>
                <w:b w:val="0"/>
                <w:bCs/>
              </w:rPr>
              <w:t>Cardholder</w:t>
            </w:r>
          </w:p>
        </w:tc>
        <w:tc>
          <w:tcPr>
            <w:tcW w:w="6662" w:type="dxa"/>
          </w:tcPr>
          <w:p w14:paraId="389084DE"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Someone who owns and benefits from the use of a membership card, particularly a credit card.</w:t>
            </w:r>
          </w:p>
          <w:p w14:paraId="4DA799E2" w14:textId="4F922014"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5DAAF2ED" w14:textId="77777777" w:rsidTr="008A1807">
        <w:tc>
          <w:tcPr>
            <w:cnfStyle w:val="001000000000" w:firstRow="0" w:lastRow="0" w:firstColumn="1" w:lastColumn="0" w:oddVBand="0" w:evenVBand="0" w:oddHBand="0" w:evenHBand="0" w:firstRowFirstColumn="0" w:firstRowLastColumn="0" w:lastRowFirstColumn="0" w:lastRowLastColumn="0"/>
            <w:tcW w:w="2547" w:type="dxa"/>
          </w:tcPr>
          <w:p w14:paraId="663BC3CE" w14:textId="33E5882B" w:rsidR="008A4895" w:rsidRPr="008C754B" w:rsidRDefault="008A4895" w:rsidP="008A4895">
            <w:pPr>
              <w:pStyle w:val="Tablebody"/>
              <w:rPr>
                <w:b w:val="0"/>
                <w:bCs/>
              </w:rPr>
            </w:pPr>
            <w:r w:rsidRPr="008C754B">
              <w:rPr>
                <w:b w:val="0"/>
                <w:bCs/>
              </w:rPr>
              <w:t>Card Holder Data (CHD)</w:t>
            </w:r>
          </w:p>
        </w:tc>
        <w:tc>
          <w:tcPr>
            <w:tcW w:w="6662" w:type="dxa"/>
          </w:tcPr>
          <w:p w14:paraId="66BF3F6E"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 xml:space="preserve">Those elements of credit card information that are required to be protected.  These elements include Primary Account Number (PAN), Cardholder Name, Expiration </w:t>
            </w:r>
            <w:r w:rsidR="00872804" w:rsidRPr="008C754B">
              <w:t>Date,</w:t>
            </w:r>
            <w:r w:rsidRPr="008C754B">
              <w:t xml:space="preserve"> and the Service Code.</w:t>
            </w:r>
          </w:p>
          <w:p w14:paraId="1DD3B3F1" w14:textId="081A99BD"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237FF823" w14:textId="77777777" w:rsidTr="008A1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6F7451" w14:textId="76D7B618" w:rsidR="008A4895" w:rsidRPr="008C754B" w:rsidRDefault="008A4895" w:rsidP="008A4895">
            <w:pPr>
              <w:pStyle w:val="Tablebody"/>
              <w:rPr>
                <w:b w:val="0"/>
                <w:bCs/>
              </w:rPr>
            </w:pPr>
            <w:r w:rsidRPr="008C754B">
              <w:rPr>
                <w:b w:val="0"/>
                <w:bCs/>
              </w:rPr>
              <w:t>Cardholder Name</w:t>
            </w:r>
          </w:p>
        </w:tc>
        <w:tc>
          <w:tcPr>
            <w:tcW w:w="6662" w:type="dxa"/>
          </w:tcPr>
          <w:p w14:paraId="310280C8"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The name of the Cardholder to whom the card has been issued.</w:t>
            </w:r>
          </w:p>
          <w:p w14:paraId="74CE2575" w14:textId="4C71A9E2"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532CA285" w14:textId="77777777" w:rsidTr="008A1807">
        <w:tc>
          <w:tcPr>
            <w:cnfStyle w:val="001000000000" w:firstRow="0" w:lastRow="0" w:firstColumn="1" w:lastColumn="0" w:oddVBand="0" w:evenVBand="0" w:oddHBand="0" w:evenHBand="0" w:firstRowFirstColumn="0" w:firstRowLastColumn="0" w:lastRowFirstColumn="0" w:lastRowLastColumn="0"/>
            <w:tcW w:w="2547" w:type="dxa"/>
          </w:tcPr>
          <w:p w14:paraId="352C4AC1" w14:textId="7F7F214A" w:rsidR="008A4895" w:rsidRPr="008C754B" w:rsidRDefault="008A4895" w:rsidP="008A4895">
            <w:pPr>
              <w:pStyle w:val="Tablebody"/>
              <w:rPr>
                <w:b w:val="0"/>
                <w:bCs/>
              </w:rPr>
            </w:pPr>
            <w:r w:rsidRPr="008C754B">
              <w:rPr>
                <w:b w:val="0"/>
                <w:bCs/>
              </w:rPr>
              <w:t xml:space="preserve">CAV2, CVC2, CID, or CVV2 </w:t>
            </w:r>
            <w:r w:rsidR="00872804">
              <w:rPr>
                <w:b w:val="0"/>
                <w:bCs/>
              </w:rPr>
              <w:t xml:space="preserve">CCV </w:t>
            </w:r>
            <w:r w:rsidRPr="008C754B">
              <w:rPr>
                <w:b w:val="0"/>
                <w:bCs/>
              </w:rPr>
              <w:t>data</w:t>
            </w:r>
          </w:p>
        </w:tc>
        <w:tc>
          <w:tcPr>
            <w:tcW w:w="6662" w:type="dxa"/>
          </w:tcPr>
          <w:p w14:paraId="242353EB"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 xml:space="preserve">The three- or four-digit value printed on or to the right of the signature panel or on the face of a payment card used to verify card-not-present transactions. </w:t>
            </w:r>
          </w:p>
          <w:p w14:paraId="7F3C9BA9" w14:textId="71644F10"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05131375" w14:textId="77777777" w:rsidTr="008A1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DDDF4C" w14:textId="303A14D2" w:rsidR="008A4895" w:rsidRPr="008C754B" w:rsidRDefault="008A4895" w:rsidP="008A4895">
            <w:pPr>
              <w:pStyle w:val="Tablebody"/>
              <w:rPr>
                <w:b w:val="0"/>
                <w:bCs/>
              </w:rPr>
            </w:pPr>
            <w:r w:rsidRPr="008C754B">
              <w:rPr>
                <w:b w:val="0"/>
                <w:bCs/>
              </w:rPr>
              <w:t>CBA</w:t>
            </w:r>
          </w:p>
        </w:tc>
        <w:tc>
          <w:tcPr>
            <w:tcW w:w="6662" w:type="dxa"/>
          </w:tcPr>
          <w:p w14:paraId="7EC984A6"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Commonwealth Bank of Australia</w:t>
            </w:r>
          </w:p>
          <w:p w14:paraId="3CCC4F82" w14:textId="3F3D8771"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14D46886" w14:textId="77777777" w:rsidTr="00891B0D">
        <w:tc>
          <w:tcPr>
            <w:cnfStyle w:val="001000000000" w:firstRow="0" w:lastRow="0" w:firstColumn="1" w:lastColumn="0" w:oddVBand="0" w:evenVBand="0" w:oddHBand="0" w:evenHBand="0" w:firstRowFirstColumn="0" w:firstRowLastColumn="0" w:lastRowFirstColumn="0" w:lastRowLastColumn="0"/>
            <w:tcW w:w="2547" w:type="dxa"/>
          </w:tcPr>
          <w:p w14:paraId="591D67D2" w14:textId="077B191D" w:rsidR="008A4895" w:rsidRPr="008C754B" w:rsidRDefault="008A4895" w:rsidP="008A4895">
            <w:pPr>
              <w:pStyle w:val="Tablebody"/>
              <w:rPr>
                <w:b w:val="0"/>
                <w:bCs/>
              </w:rPr>
            </w:pPr>
            <w:r w:rsidRPr="008C754B">
              <w:rPr>
                <w:b w:val="0"/>
                <w:bCs/>
              </w:rPr>
              <w:t xml:space="preserve">DTS </w:t>
            </w:r>
          </w:p>
        </w:tc>
        <w:tc>
          <w:tcPr>
            <w:tcW w:w="6662" w:type="dxa"/>
          </w:tcPr>
          <w:p w14:paraId="648D5F75"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Digital &amp; Technology Services Department</w:t>
            </w:r>
          </w:p>
          <w:p w14:paraId="5824BF86" w14:textId="187F2309"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4F0A8B68"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FA687FA" w14:textId="606FDE45" w:rsidR="008A4895" w:rsidRPr="008C754B" w:rsidRDefault="008A4895" w:rsidP="008A4895">
            <w:pPr>
              <w:pStyle w:val="Tablebody"/>
              <w:rPr>
                <w:b w:val="0"/>
                <w:bCs/>
              </w:rPr>
            </w:pPr>
            <w:r w:rsidRPr="008C754B">
              <w:rPr>
                <w:b w:val="0"/>
                <w:bCs/>
              </w:rPr>
              <w:t>ERP System</w:t>
            </w:r>
          </w:p>
        </w:tc>
        <w:tc>
          <w:tcPr>
            <w:tcW w:w="6662" w:type="dxa"/>
          </w:tcPr>
          <w:p w14:paraId="2BFA4552"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Enterprise Resource Planning System</w:t>
            </w:r>
            <w:r w:rsidR="00B50FFA">
              <w:t>- One Council</w:t>
            </w:r>
          </w:p>
          <w:p w14:paraId="62BB85D8" w14:textId="61DB2E5E"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168E210B" w14:textId="77777777" w:rsidTr="00891B0D">
        <w:tc>
          <w:tcPr>
            <w:cnfStyle w:val="001000000000" w:firstRow="0" w:lastRow="0" w:firstColumn="1" w:lastColumn="0" w:oddVBand="0" w:evenVBand="0" w:oddHBand="0" w:evenHBand="0" w:firstRowFirstColumn="0" w:firstRowLastColumn="0" w:lastRowFirstColumn="0" w:lastRowLastColumn="0"/>
            <w:tcW w:w="2547" w:type="dxa"/>
          </w:tcPr>
          <w:p w14:paraId="1282560F" w14:textId="54F8AE22" w:rsidR="008A4895" w:rsidRPr="008C754B" w:rsidRDefault="008A4895" w:rsidP="008A4895">
            <w:pPr>
              <w:pStyle w:val="Tablebody"/>
              <w:rPr>
                <w:b w:val="0"/>
                <w:bCs/>
              </w:rPr>
            </w:pPr>
            <w:r w:rsidRPr="008C754B">
              <w:rPr>
                <w:b w:val="0"/>
                <w:bCs/>
              </w:rPr>
              <w:t>Expiration Date</w:t>
            </w:r>
          </w:p>
        </w:tc>
        <w:tc>
          <w:tcPr>
            <w:tcW w:w="6662" w:type="dxa"/>
          </w:tcPr>
          <w:p w14:paraId="7579BB33"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 xml:space="preserve">The date on which a card expires and is no longer valid.  The expiration date is embossed, </w:t>
            </w:r>
            <w:r w:rsidR="00872804" w:rsidRPr="008C754B">
              <w:t>encoded,</w:t>
            </w:r>
            <w:r w:rsidRPr="008C754B">
              <w:t xml:space="preserve"> or printed on the card.</w:t>
            </w:r>
          </w:p>
          <w:p w14:paraId="2D2C4635" w14:textId="00ADBF26"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0EE7A052"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315BF5" w14:textId="3D1EC742" w:rsidR="008A4895" w:rsidRPr="008C754B" w:rsidRDefault="008A4895" w:rsidP="008A4895">
            <w:pPr>
              <w:pStyle w:val="Tablebody"/>
              <w:rPr>
                <w:b w:val="0"/>
                <w:bCs/>
              </w:rPr>
            </w:pPr>
            <w:r w:rsidRPr="008C754B">
              <w:rPr>
                <w:b w:val="0"/>
                <w:bCs/>
              </w:rPr>
              <w:t>Magnetic Stripe (i.e., track) data</w:t>
            </w:r>
          </w:p>
        </w:tc>
        <w:tc>
          <w:tcPr>
            <w:tcW w:w="6662" w:type="dxa"/>
          </w:tcPr>
          <w:p w14:paraId="23A8D2FD"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Data encoded in the magnetic stripe or equivalent data on a chip used for authorisation during a card-present transaction.  Entities may not retain full magnetic-stripe data after transaction authorisation.</w:t>
            </w:r>
          </w:p>
          <w:p w14:paraId="23A1BD4B" w14:textId="60CEF5B5"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399F36B2" w14:textId="77777777" w:rsidTr="00891B0D">
        <w:tc>
          <w:tcPr>
            <w:cnfStyle w:val="001000000000" w:firstRow="0" w:lastRow="0" w:firstColumn="1" w:lastColumn="0" w:oddVBand="0" w:evenVBand="0" w:oddHBand="0" w:evenHBand="0" w:firstRowFirstColumn="0" w:firstRowLastColumn="0" w:lastRowFirstColumn="0" w:lastRowLastColumn="0"/>
            <w:tcW w:w="2547" w:type="dxa"/>
          </w:tcPr>
          <w:p w14:paraId="2C48BC4A" w14:textId="7EB50C92" w:rsidR="008A4895" w:rsidRPr="008C754B" w:rsidRDefault="008A4895" w:rsidP="008A4895">
            <w:pPr>
              <w:pStyle w:val="Tablebody"/>
              <w:rPr>
                <w:b w:val="0"/>
                <w:bCs/>
              </w:rPr>
            </w:pPr>
            <w:r w:rsidRPr="008C754B">
              <w:rPr>
                <w:b w:val="0"/>
                <w:bCs/>
              </w:rPr>
              <w:t>Merchant Department</w:t>
            </w:r>
          </w:p>
        </w:tc>
        <w:tc>
          <w:tcPr>
            <w:tcW w:w="6662" w:type="dxa"/>
          </w:tcPr>
          <w:p w14:paraId="53B38C7C"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Any department or unit (can be a group of departments or a subset of a department) which has been approved by the Finance department to accept credit cards and has been assigned a Merchant identification number.</w:t>
            </w:r>
          </w:p>
          <w:p w14:paraId="7D6C2A49" w14:textId="02B04BDB"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38B865A6"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B1BF19" w14:textId="553EE022" w:rsidR="008A4895" w:rsidRPr="008C754B" w:rsidRDefault="008A4895" w:rsidP="008A4895">
            <w:pPr>
              <w:pStyle w:val="Tablebody"/>
              <w:rPr>
                <w:b w:val="0"/>
                <w:bCs/>
              </w:rPr>
            </w:pPr>
            <w:r w:rsidRPr="008C754B">
              <w:rPr>
                <w:b w:val="0"/>
                <w:bCs/>
              </w:rPr>
              <w:t>Payment Cards</w:t>
            </w:r>
          </w:p>
        </w:tc>
        <w:tc>
          <w:tcPr>
            <w:tcW w:w="6662" w:type="dxa"/>
          </w:tcPr>
          <w:p w14:paraId="682965F8" w14:textId="77777777" w:rsidR="008A4895" w:rsidRPr="008C754B" w:rsidRDefault="008A4895" w:rsidP="008A4895">
            <w:pPr>
              <w:jc w:val="both"/>
              <w:cnfStyle w:val="000000100000" w:firstRow="0" w:lastRow="0" w:firstColumn="0" w:lastColumn="0" w:oddVBand="0" w:evenVBand="0" w:oddHBand="1" w:evenHBand="0" w:firstRowFirstColumn="0" w:firstRowLastColumn="0" w:lastRowFirstColumn="0" w:lastRowLastColumn="0"/>
            </w:pPr>
            <w:r w:rsidRPr="008C754B">
              <w:t>The following cards are accepted at the city of Port Phillip:</w:t>
            </w:r>
          </w:p>
          <w:p w14:paraId="1739D155" w14:textId="77777777" w:rsidR="008A4895" w:rsidRPr="008C754B" w:rsidRDefault="008A4895" w:rsidP="008A4895">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pPr>
            <w:r w:rsidRPr="008C754B">
              <w:t xml:space="preserve">Mastercard and Visa Credit </w:t>
            </w:r>
          </w:p>
          <w:p w14:paraId="2020757C" w14:textId="77777777" w:rsidR="008A4895" w:rsidRPr="008C754B" w:rsidRDefault="008A4895" w:rsidP="008A4895">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pPr>
            <w:r w:rsidRPr="008C754B">
              <w:t>Mastercard and Visa Debit</w:t>
            </w:r>
          </w:p>
          <w:p w14:paraId="73FD3F72" w14:textId="77777777" w:rsidR="00872804" w:rsidRDefault="008A4895" w:rsidP="00872804">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pPr>
            <w:r w:rsidRPr="008C754B">
              <w:t>American Express (Amex)</w:t>
            </w:r>
          </w:p>
          <w:p w14:paraId="56B688BC" w14:textId="77777777" w:rsidR="008A4895" w:rsidRDefault="008A4895" w:rsidP="00872804">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pPr>
            <w:proofErr w:type="spellStart"/>
            <w:r w:rsidRPr="008C754B">
              <w:t>Eftpos</w:t>
            </w:r>
            <w:proofErr w:type="spellEnd"/>
            <w:r w:rsidR="00872804">
              <w:t>/Debit</w:t>
            </w:r>
            <w:r w:rsidRPr="008C754B">
              <w:t xml:space="preserve"> Card</w:t>
            </w:r>
          </w:p>
          <w:p w14:paraId="39FCF7BA" w14:textId="3BC59420" w:rsidR="009607D1" w:rsidRPr="008C754B" w:rsidRDefault="009607D1" w:rsidP="00872804">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pPr>
          </w:p>
        </w:tc>
      </w:tr>
      <w:tr w:rsidR="009607D1" w:rsidRPr="009607D1" w14:paraId="3AE45138" w14:textId="77777777" w:rsidTr="00BC63DA">
        <w:trPr>
          <w:trHeight w:val="544"/>
        </w:trPr>
        <w:tc>
          <w:tcPr>
            <w:cnfStyle w:val="001000000000" w:firstRow="0" w:lastRow="0" w:firstColumn="1" w:lastColumn="0" w:oddVBand="0" w:evenVBand="0" w:oddHBand="0" w:evenHBand="0" w:firstRowFirstColumn="0" w:firstRowLastColumn="0" w:lastRowFirstColumn="0" w:lastRowLastColumn="0"/>
            <w:tcW w:w="2547" w:type="dxa"/>
            <w:shd w:val="clear" w:color="auto" w:fill="00A3AD"/>
            <w:vAlign w:val="center"/>
          </w:tcPr>
          <w:p w14:paraId="6BD5CF13" w14:textId="5464C047" w:rsidR="009607D1" w:rsidRPr="009607D1" w:rsidRDefault="009607D1" w:rsidP="00BC63DA">
            <w:pPr>
              <w:pStyle w:val="TableHeadingWhite"/>
              <w:rPr>
                <w:sz w:val="22"/>
              </w:rPr>
            </w:pPr>
            <w:r w:rsidRPr="009607D1">
              <w:rPr>
                <w:sz w:val="22"/>
              </w:rPr>
              <w:lastRenderedPageBreak/>
              <w:t>Term</w:t>
            </w:r>
          </w:p>
        </w:tc>
        <w:tc>
          <w:tcPr>
            <w:tcW w:w="6662" w:type="dxa"/>
            <w:shd w:val="clear" w:color="auto" w:fill="00A3AD"/>
            <w:vAlign w:val="center"/>
          </w:tcPr>
          <w:p w14:paraId="0475EBD1" w14:textId="77777777" w:rsidR="009607D1" w:rsidRPr="009607D1" w:rsidRDefault="009607D1" w:rsidP="00BC63DA">
            <w:pPr>
              <w:pStyle w:val="TableHeadingWhite"/>
              <w:cnfStyle w:val="000000000000" w:firstRow="0" w:lastRow="0" w:firstColumn="0" w:lastColumn="0" w:oddVBand="0" w:evenVBand="0" w:oddHBand="0" w:evenHBand="0" w:firstRowFirstColumn="0" w:firstRowLastColumn="0" w:lastRowFirstColumn="0" w:lastRowLastColumn="0"/>
              <w:rPr>
                <w:b/>
                <w:bCs w:val="0"/>
                <w:sz w:val="22"/>
              </w:rPr>
            </w:pPr>
            <w:r w:rsidRPr="009607D1">
              <w:rPr>
                <w:b/>
                <w:bCs w:val="0"/>
                <w:sz w:val="22"/>
              </w:rPr>
              <w:t>Definition</w:t>
            </w:r>
          </w:p>
        </w:tc>
      </w:tr>
      <w:tr w:rsidR="008A4895" w:rsidRPr="008C754B" w14:paraId="32D27D70"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96EF45" w14:textId="1BBC07AC" w:rsidR="008A4895" w:rsidRPr="008C754B" w:rsidRDefault="008A4895" w:rsidP="008A4895">
            <w:pPr>
              <w:pStyle w:val="Tablebody"/>
              <w:rPr>
                <w:b w:val="0"/>
                <w:bCs/>
              </w:rPr>
            </w:pPr>
            <w:r w:rsidRPr="008C754B">
              <w:rPr>
                <w:b w:val="0"/>
                <w:bCs/>
              </w:rPr>
              <w:t>Payment Card Industry Data Security Standards (PCI DSS)</w:t>
            </w:r>
          </w:p>
        </w:tc>
        <w:tc>
          <w:tcPr>
            <w:tcW w:w="6662" w:type="dxa"/>
          </w:tcPr>
          <w:p w14:paraId="60B85953"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The security requirements defined by the Payment Card Industry Security Standards Council and the major Credit Card Brands: Visa, MasterCard and American Express.</w:t>
            </w:r>
          </w:p>
          <w:p w14:paraId="52661F7A" w14:textId="177F07CF"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40CE37A5" w14:textId="77777777" w:rsidTr="00891B0D">
        <w:tc>
          <w:tcPr>
            <w:cnfStyle w:val="001000000000" w:firstRow="0" w:lastRow="0" w:firstColumn="1" w:lastColumn="0" w:oddVBand="0" w:evenVBand="0" w:oddHBand="0" w:evenHBand="0" w:firstRowFirstColumn="0" w:firstRowLastColumn="0" w:lastRowFirstColumn="0" w:lastRowLastColumn="0"/>
            <w:tcW w:w="2547" w:type="dxa"/>
          </w:tcPr>
          <w:p w14:paraId="31375C4F" w14:textId="7F5B5E1F" w:rsidR="008A4895" w:rsidRPr="008C754B" w:rsidRDefault="008A4895" w:rsidP="008A4895">
            <w:pPr>
              <w:pStyle w:val="Tablebody"/>
              <w:rPr>
                <w:b w:val="0"/>
                <w:bCs/>
              </w:rPr>
            </w:pPr>
            <w:r w:rsidRPr="008C754B">
              <w:rPr>
                <w:b w:val="0"/>
                <w:bCs/>
              </w:rPr>
              <w:t>PIN/PIN block</w:t>
            </w:r>
          </w:p>
        </w:tc>
        <w:tc>
          <w:tcPr>
            <w:tcW w:w="6662" w:type="dxa"/>
          </w:tcPr>
          <w:p w14:paraId="5BFA8459"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Personal Identification Number entered by cardholder during a card-present transaction, and/or encrypted PIN block present within the transaction message.</w:t>
            </w:r>
          </w:p>
          <w:p w14:paraId="33DD0323" w14:textId="6F36C7DD"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3AA65F66"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E13F80E" w14:textId="239E6C30" w:rsidR="008A4895" w:rsidRPr="008C754B" w:rsidRDefault="008A4895" w:rsidP="008A4895">
            <w:pPr>
              <w:pStyle w:val="Tablebody"/>
              <w:rPr>
                <w:b w:val="0"/>
                <w:bCs/>
              </w:rPr>
            </w:pPr>
            <w:r w:rsidRPr="008C754B">
              <w:rPr>
                <w:b w:val="0"/>
                <w:bCs/>
              </w:rPr>
              <w:t>Primary Account Number (PAN)</w:t>
            </w:r>
          </w:p>
        </w:tc>
        <w:tc>
          <w:tcPr>
            <w:tcW w:w="6662" w:type="dxa"/>
          </w:tcPr>
          <w:p w14:paraId="5E6B3375" w14:textId="77777777" w:rsidR="00872804" w:rsidRDefault="008A4895" w:rsidP="008A4895">
            <w:pPr>
              <w:cnfStyle w:val="000000100000" w:firstRow="0" w:lastRow="0" w:firstColumn="0" w:lastColumn="0" w:oddVBand="0" w:evenVBand="0" w:oddHBand="1" w:evenHBand="0" w:firstRowFirstColumn="0" w:firstRowLastColumn="0" w:lastRowFirstColumn="0" w:lastRowLastColumn="0"/>
            </w:pPr>
            <w:r w:rsidRPr="008C754B">
              <w:t xml:space="preserve">Number code of 14 or 16 digits embossed on a bank or credit card and encoded in the card's magnetic strip.  </w:t>
            </w:r>
          </w:p>
          <w:p w14:paraId="0109F910"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 xml:space="preserve">PAN identifies the issuer of the card and the </w:t>
            </w:r>
            <w:r w:rsidR="00872804" w:rsidRPr="008C754B">
              <w:t>account and</w:t>
            </w:r>
            <w:r w:rsidRPr="008C754B">
              <w:t xml:space="preserve"> includes a check digit as an authentication device.</w:t>
            </w:r>
          </w:p>
          <w:p w14:paraId="6F200680" w14:textId="1305BE88"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r w:rsidR="008A4895" w:rsidRPr="008C754B" w14:paraId="6EF2CC94" w14:textId="77777777" w:rsidTr="00891B0D">
        <w:tc>
          <w:tcPr>
            <w:cnfStyle w:val="001000000000" w:firstRow="0" w:lastRow="0" w:firstColumn="1" w:lastColumn="0" w:oddVBand="0" w:evenVBand="0" w:oddHBand="0" w:evenHBand="0" w:firstRowFirstColumn="0" w:firstRowLastColumn="0" w:lastRowFirstColumn="0" w:lastRowLastColumn="0"/>
            <w:tcW w:w="2547" w:type="dxa"/>
          </w:tcPr>
          <w:p w14:paraId="46E9B151" w14:textId="68436CF3" w:rsidR="008A4895" w:rsidRPr="008C754B" w:rsidRDefault="008A4895" w:rsidP="008A4895">
            <w:pPr>
              <w:pStyle w:val="Tablebody"/>
              <w:rPr>
                <w:b w:val="0"/>
                <w:bCs/>
              </w:rPr>
            </w:pPr>
            <w:r w:rsidRPr="008C754B">
              <w:rPr>
                <w:b w:val="0"/>
                <w:bCs/>
              </w:rPr>
              <w:t>Sensitive Authentication Data</w:t>
            </w:r>
          </w:p>
        </w:tc>
        <w:tc>
          <w:tcPr>
            <w:tcW w:w="6662" w:type="dxa"/>
          </w:tcPr>
          <w:p w14:paraId="1F94F9D9" w14:textId="77777777" w:rsidR="008A4895" w:rsidRDefault="008A4895" w:rsidP="008A4895">
            <w:pPr>
              <w:cnfStyle w:val="000000000000" w:firstRow="0" w:lastRow="0" w:firstColumn="0" w:lastColumn="0" w:oddVBand="0" w:evenVBand="0" w:oddHBand="0" w:evenHBand="0" w:firstRowFirstColumn="0" w:firstRowLastColumn="0" w:lastRowFirstColumn="0" w:lastRowLastColumn="0"/>
            </w:pPr>
            <w:r w:rsidRPr="008C754B">
              <w:t>Additional elements of credit card information that are also required to be protected but never stored.  These include Magnetic Stripe (i.e., track) data, CAV2, CVC2, CID,</w:t>
            </w:r>
            <w:r w:rsidR="00872804">
              <w:t xml:space="preserve"> CCV</w:t>
            </w:r>
            <w:r w:rsidRPr="008C754B">
              <w:t xml:space="preserve"> or CVV2 data and PIN/PIN block.</w:t>
            </w:r>
          </w:p>
          <w:p w14:paraId="0E44580E" w14:textId="6ED9ED41" w:rsidR="009607D1" w:rsidRPr="008C754B" w:rsidRDefault="009607D1" w:rsidP="008A4895">
            <w:pPr>
              <w:cnfStyle w:val="000000000000" w:firstRow="0" w:lastRow="0" w:firstColumn="0" w:lastColumn="0" w:oddVBand="0" w:evenVBand="0" w:oddHBand="0" w:evenHBand="0" w:firstRowFirstColumn="0" w:firstRowLastColumn="0" w:lastRowFirstColumn="0" w:lastRowLastColumn="0"/>
            </w:pPr>
          </w:p>
        </w:tc>
      </w:tr>
      <w:tr w:rsidR="008A4895" w:rsidRPr="008C754B" w14:paraId="36892888" w14:textId="77777777" w:rsidTr="00891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EC64B8" w14:textId="0924523D" w:rsidR="008A4895" w:rsidRPr="008C754B" w:rsidRDefault="008A4895" w:rsidP="008A4895">
            <w:pPr>
              <w:pStyle w:val="Tablebody"/>
              <w:rPr>
                <w:b w:val="0"/>
                <w:bCs/>
              </w:rPr>
            </w:pPr>
            <w:r w:rsidRPr="008C754B">
              <w:rPr>
                <w:b w:val="0"/>
                <w:bCs/>
              </w:rPr>
              <w:t>Service Code</w:t>
            </w:r>
          </w:p>
        </w:tc>
        <w:tc>
          <w:tcPr>
            <w:tcW w:w="6662" w:type="dxa"/>
          </w:tcPr>
          <w:p w14:paraId="3F634437" w14:textId="77777777" w:rsidR="008A4895" w:rsidRDefault="008A4895" w:rsidP="008A4895">
            <w:pPr>
              <w:cnfStyle w:val="000000100000" w:firstRow="0" w:lastRow="0" w:firstColumn="0" w:lastColumn="0" w:oddVBand="0" w:evenVBand="0" w:oddHBand="1" w:evenHBand="0" w:firstRowFirstColumn="0" w:firstRowLastColumn="0" w:lastRowFirstColumn="0" w:lastRowLastColumn="0"/>
            </w:pPr>
            <w:r w:rsidRPr="008C754B">
              <w:t>The service code that permits where the card is used and for what.</w:t>
            </w:r>
            <w:r w:rsidR="00872804">
              <w:t xml:space="preserve"> This is also known as the MCC- merchant category </w:t>
            </w:r>
            <w:proofErr w:type="gramStart"/>
            <w:r w:rsidR="00872804">
              <w:t>code</w:t>
            </w:r>
            <w:proofErr w:type="gramEnd"/>
          </w:p>
          <w:p w14:paraId="51E0C241" w14:textId="28B08BA2" w:rsidR="009607D1" w:rsidRPr="008C754B" w:rsidRDefault="009607D1" w:rsidP="008A4895">
            <w:pPr>
              <w:cnfStyle w:val="000000100000" w:firstRow="0" w:lastRow="0" w:firstColumn="0" w:lastColumn="0" w:oddVBand="0" w:evenVBand="0" w:oddHBand="1" w:evenHBand="0" w:firstRowFirstColumn="0" w:firstRowLastColumn="0" w:lastRowFirstColumn="0" w:lastRowLastColumn="0"/>
            </w:pPr>
          </w:p>
        </w:tc>
      </w:tr>
    </w:tbl>
    <w:p w14:paraId="0136BBC8" w14:textId="77777777" w:rsidR="003C50B6" w:rsidRDefault="003C50B6" w:rsidP="003C50B6">
      <w:pPr>
        <w:jc w:val="both"/>
        <w:rPr>
          <w:sz w:val="21"/>
          <w:szCs w:val="21"/>
        </w:rPr>
      </w:pPr>
    </w:p>
    <w:p w14:paraId="2BCEAAF2" w14:textId="77777777" w:rsidR="003C50B6" w:rsidRDefault="003C50B6" w:rsidP="003C50B6">
      <w:pPr>
        <w:jc w:val="both"/>
        <w:rPr>
          <w:sz w:val="21"/>
          <w:szCs w:val="21"/>
        </w:rPr>
      </w:pPr>
    </w:p>
    <w:p w14:paraId="3280BDBD" w14:textId="77777777" w:rsidR="003C50B6" w:rsidRDefault="003C50B6" w:rsidP="003C50B6">
      <w:pPr>
        <w:jc w:val="both"/>
        <w:rPr>
          <w:sz w:val="21"/>
          <w:szCs w:val="21"/>
        </w:rPr>
      </w:pPr>
    </w:p>
    <w:p w14:paraId="0FFBC701" w14:textId="77777777" w:rsidR="003C50B6" w:rsidRPr="004924EE" w:rsidRDefault="003C50B6" w:rsidP="003C50B6">
      <w:pPr>
        <w:jc w:val="both"/>
        <w:rPr>
          <w:sz w:val="21"/>
          <w:szCs w:val="21"/>
        </w:rPr>
      </w:pPr>
    </w:p>
    <w:p w14:paraId="5C7F88EE" w14:textId="77777777" w:rsidR="004E77D9" w:rsidRDefault="004E77D9">
      <w:pPr>
        <w:spacing w:line="259" w:lineRule="auto"/>
        <w:rPr>
          <w:rFonts w:eastAsiaTheme="majorEastAsia" w:cstheme="majorBidi"/>
          <w:color w:val="00A3AD"/>
          <w:sz w:val="56"/>
          <w:szCs w:val="32"/>
        </w:rPr>
      </w:pPr>
      <w:bookmarkStart w:id="18" w:name="_Toc24008795"/>
      <w:r>
        <w:br w:type="page"/>
      </w:r>
    </w:p>
    <w:p w14:paraId="490E2A32" w14:textId="422D3CBA" w:rsidR="003C50B6" w:rsidRPr="004924EE" w:rsidRDefault="003C50B6" w:rsidP="003C50B6">
      <w:pPr>
        <w:pStyle w:val="Heading1"/>
      </w:pPr>
      <w:bookmarkStart w:id="19" w:name="_Toc149483851"/>
      <w:r>
        <w:lastRenderedPageBreak/>
        <w:t>Responsibilities</w:t>
      </w:r>
      <w:bookmarkEnd w:id="18"/>
      <w:bookmarkEnd w:id="19"/>
    </w:p>
    <w:p w14:paraId="3F75A488" w14:textId="77777777" w:rsidR="003C50B6" w:rsidRDefault="003C50B6" w:rsidP="003C50B6">
      <w:pPr>
        <w:pStyle w:val="Heading2"/>
      </w:pPr>
      <w:bookmarkStart w:id="20" w:name="_Toc24008796"/>
      <w:bookmarkStart w:id="21" w:name="_Toc149483852"/>
      <w:r w:rsidRPr="004238C8">
        <w:t>Financ</w:t>
      </w:r>
      <w:r>
        <w:t>ial Accounting Team</w:t>
      </w:r>
      <w:bookmarkEnd w:id="20"/>
      <w:bookmarkEnd w:id="21"/>
      <w:r w:rsidRPr="004238C8">
        <w:t xml:space="preserve"> </w:t>
      </w:r>
    </w:p>
    <w:p w14:paraId="1F35C7D4" w14:textId="77777777" w:rsidR="003C50B6" w:rsidRDefault="003C50B6" w:rsidP="003C50B6">
      <w:pPr>
        <w:rPr>
          <w:lang w:val="en-US"/>
        </w:rPr>
      </w:pPr>
      <w:bookmarkStart w:id="22" w:name="_Hlk148904326"/>
      <w:r>
        <w:rPr>
          <w:lang w:val="en-US"/>
        </w:rPr>
        <w:t>Responsible for:</w:t>
      </w:r>
    </w:p>
    <w:p w14:paraId="6D3FE25C" w14:textId="60D7ED00" w:rsidR="003C50B6" w:rsidRPr="00AA75AE" w:rsidRDefault="003C50B6" w:rsidP="003C50B6">
      <w:pPr>
        <w:pStyle w:val="ListParagraph"/>
        <w:numPr>
          <w:ilvl w:val="0"/>
          <w:numId w:val="15"/>
        </w:numPr>
        <w:rPr>
          <w:lang w:val="en-US" w:eastAsia="en-US"/>
        </w:rPr>
      </w:pPr>
      <w:r w:rsidRPr="00AA75AE">
        <w:rPr>
          <w:lang w:val="en-US" w:eastAsia="en-US"/>
        </w:rPr>
        <w:t xml:space="preserve">Ownership and issuing the </w:t>
      </w:r>
      <w:r w:rsidRPr="00545E8F">
        <w:rPr>
          <w:color w:val="auto"/>
          <w:lang w:val="en-US" w:eastAsia="en-US"/>
        </w:rPr>
        <w:t xml:space="preserve">Payment Card </w:t>
      </w:r>
      <w:r w:rsidR="006D50F8">
        <w:rPr>
          <w:color w:val="auto"/>
          <w:lang w:val="en-US" w:eastAsia="en-US"/>
        </w:rPr>
        <w:t xml:space="preserve">Compliance </w:t>
      </w:r>
      <w:r w:rsidRPr="00545E8F">
        <w:rPr>
          <w:color w:val="auto"/>
          <w:lang w:val="en-US" w:eastAsia="en-US"/>
        </w:rPr>
        <w:t xml:space="preserve">Policy </w:t>
      </w:r>
      <w:r w:rsidRPr="00AA75AE">
        <w:rPr>
          <w:lang w:val="en-US" w:eastAsia="en-US"/>
        </w:rPr>
        <w:t>and a Payment Card Procedures</w:t>
      </w:r>
    </w:p>
    <w:p w14:paraId="20D75058" w14:textId="30857347" w:rsidR="003C50B6" w:rsidRDefault="005E479A" w:rsidP="003C50B6">
      <w:pPr>
        <w:pStyle w:val="ListParagraph"/>
        <w:numPr>
          <w:ilvl w:val="0"/>
          <w:numId w:val="15"/>
        </w:numPr>
        <w:rPr>
          <w:lang w:val="en-US" w:eastAsia="en-US"/>
        </w:rPr>
      </w:pPr>
      <w:r>
        <w:rPr>
          <w:lang w:val="en-US" w:eastAsia="en-US"/>
        </w:rPr>
        <w:t xml:space="preserve">Reviewing and processing requests </w:t>
      </w:r>
      <w:r w:rsidR="003C50B6">
        <w:rPr>
          <w:lang w:val="en-US" w:eastAsia="en-US"/>
        </w:rPr>
        <w:t xml:space="preserve">from business units to accept payments by </w:t>
      </w:r>
      <w:r w:rsidR="00BC6309">
        <w:rPr>
          <w:lang w:val="en-US" w:eastAsia="en-US"/>
        </w:rPr>
        <w:t>card.</w:t>
      </w:r>
      <w:r w:rsidR="003C50B6">
        <w:rPr>
          <w:lang w:val="en-US" w:eastAsia="en-US"/>
        </w:rPr>
        <w:t xml:space="preserve"> </w:t>
      </w:r>
    </w:p>
    <w:p w14:paraId="7F320A85" w14:textId="01E8F6F6" w:rsidR="003C50B6" w:rsidRDefault="003C50B6" w:rsidP="003C50B6">
      <w:pPr>
        <w:pStyle w:val="ListParagraph"/>
        <w:numPr>
          <w:ilvl w:val="0"/>
          <w:numId w:val="15"/>
        </w:numPr>
        <w:rPr>
          <w:lang w:val="en-US" w:eastAsia="en-US"/>
        </w:rPr>
      </w:pPr>
      <w:r>
        <w:rPr>
          <w:lang w:val="en-US" w:eastAsia="en-US"/>
        </w:rPr>
        <w:t>Administer</w:t>
      </w:r>
      <w:r w:rsidR="005E479A">
        <w:rPr>
          <w:lang w:val="en-US" w:eastAsia="en-US"/>
        </w:rPr>
        <w:t xml:space="preserve">ing and monitoring business units to ensure their understanding of </w:t>
      </w:r>
      <w:r>
        <w:rPr>
          <w:lang w:val="en-US" w:eastAsia="en-US"/>
        </w:rPr>
        <w:t xml:space="preserve">their </w:t>
      </w:r>
      <w:r w:rsidR="00BC6309">
        <w:rPr>
          <w:lang w:val="en-US" w:eastAsia="en-US"/>
        </w:rPr>
        <w:t>responsibilities.</w:t>
      </w:r>
    </w:p>
    <w:p w14:paraId="3DCA8641" w14:textId="500C359A" w:rsidR="003C50B6" w:rsidRDefault="003C50B6" w:rsidP="003C50B6">
      <w:pPr>
        <w:pStyle w:val="ListParagraph"/>
        <w:numPr>
          <w:ilvl w:val="0"/>
          <w:numId w:val="15"/>
        </w:numPr>
        <w:rPr>
          <w:lang w:val="en-US" w:eastAsia="en-US"/>
        </w:rPr>
      </w:pPr>
      <w:r>
        <w:rPr>
          <w:lang w:val="en-US" w:eastAsia="en-US"/>
        </w:rPr>
        <w:t>Maintain</w:t>
      </w:r>
      <w:r w:rsidR="005E479A">
        <w:rPr>
          <w:lang w:val="en-US" w:eastAsia="en-US"/>
        </w:rPr>
        <w:t>s the</w:t>
      </w:r>
      <w:r>
        <w:rPr>
          <w:lang w:val="en-US" w:eastAsia="en-US"/>
        </w:rPr>
        <w:t xml:space="preserve"> register of </w:t>
      </w:r>
      <w:proofErr w:type="spellStart"/>
      <w:r>
        <w:rPr>
          <w:lang w:val="en-US" w:eastAsia="en-US"/>
        </w:rPr>
        <w:t>Eftpos</w:t>
      </w:r>
      <w:proofErr w:type="spellEnd"/>
      <w:r>
        <w:rPr>
          <w:lang w:val="en-US" w:eastAsia="en-US"/>
        </w:rPr>
        <w:t xml:space="preserve"> terminals for tracking</w:t>
      </w:r>
      <w:r w:rsidR="00545E8F">
        <w:rPr>
          <w:lang w:val="en-US" w:eastAsia="en-US"/>
        </w:rPr>
        <w:t>.</w:t>
      </w:r>
    </w:p>
    <w:p w14:paraId="1D8D41DC" w14:textId="77777777" w:rsidR="003C50B6" w:rsidRDefault="003C50B6" w:rsidP="003C50B6">
      <w:pPr>
        <w:pStyle w:val="ListParagraph"/>
        <w:numPr>
          <w:ilvl w:val="0"/>
          <w:numId w:val="15"/>
        </w:numPr>
        <w:rPr>
          <w:lang w:val="en-US" w:eastAsia="en-US"/>
        </w:rPr>
      </w:pPr>
      <w:r>
        <w:rPr>
          <w:lang w:val="en-US" w:eastAsia="en-US"/>
        </w:rPr>
        <w:t>Liaising with Council’s operational banker</w:t>
      </w:r>
    </w:p>
    <w:p w14:paraId="4F244B05" w14:textId="77777777" w:rsidR="003C50B6" w:rsidRDefault="003C50B6" w:rsidP="003C50B6">
      <w:pPr>
        <w:pStyle w:val="ListParagraph"/>
        <w:numPr>
          <w:ilvl w:val="0"/>
          <w:numId w:val="15"/>
        </w:numPr>
        <w:rPr>
          <w:lang w:val="en-US" w:eastAsia="en-US"/>
        </w:rPr>
      </w:pPr>
      <w:r>
        <w:rPr>
          <w:lang w:val="en-US" w:eastAsia="en-US"/>
        </w:rPr>
        <w:t>Requesting and issuing payment processing equipment to business units</w:t>
      </w:r>
    </w:p>
    <w:p w14:paraId="3E5EDE33" w14:textId="7F713526" w:rsidR="003C50B6" w:rsidRPr="00AA75AE" w:rsidRDefault="003C50B6" w:rsidP="003C50B6">
      <w:pPr>
        <w:pStyle w:val="ListParagraph"/>
        <w:numPr>
          <w:ilvl w:val="0"/>
          <w:numId w:val="15"/>
        </w:numPr>
        <w:rPr>
          <w:lang w:val="en-US" w:eastAsia="en-US"/>
        </w:rPr>
      </w:pPr>
      <w:r>
        <w:rPr>
          <w:lang w:val="en-US" w:eastAsia="en-US"/>
        </w:rPr>
        <w:t>Reconciliation and receipt of payments received into Councils bank account</w:t>
      </w:r>
      <w:r w:rsidR="00545E8F">
        <w:rPr>
          <w:lang w:val="en-US" w:eastAsia="en-US"/>
        </w:rPr>
        <w:t>.</w:t>
      </w:r>
    </w:p>
    <w:p w14:paraId="587F2D22" w14:textId="77777777" w:rsidR="003C50B6" w:rsidRPr="00D30EA0" w:rsidRDefault="003C50B6" w:rsidP="003C50B6">
      <w:pPr>
        <w:rPr>
          <w:lang w:val="en-US"/>
        </w:rPr>
      </w:pPr>
    </w:p>
    <w:p w14:paraId="21F34CB1" w14:textId="5083EEC9" w:rsidR="003C50B6" w:rsidRDefault="005E479A" w:rsidP="003C50B6">
      <w:pPr>
        <w:pStyle w:val="Heading2"/>
      </w:pPr>
      <w:bookmarkStart w:id="23" w:name="_Toc24008797"/>
      <w:bookmarkStart w:id="24" w:name="_Toc149483853"/>
      <w:r>
        <w:t>Head</w:t>
      </w:r>
      <w:r w:rsidR="003C50B6">
        <w:t xml:space="preserve"> Financial Accounting &amp; Services</w:t>
      </w:r>
      <w:bookmarkEnd w:id="23"/>
      <w:bookmarkEnd w:id="24"/>
    </w:p>
    <w:p w14:paraId="0DD1E5E4" w14:textId="77777777" w:rsidR="003C50B6" w:rsidRDefault="003C50B6" w:rsidP="003C50B6">
      <w:pPr>
        <w:rPr>
          <w:lang w:val="en-US"/>
        </w:rPr>
      </w:pPr>
      <w:r>
        <w:rPr>
          <w:lang w:val="en-US"/>
        </w:rPr>
        <w:t>Responsible for:</w:t>
      </w:r>
    </w:p>
    <w:p w14:paraId="486D0929" w14:textId="77777777" w:rsidR="003C50B6" w:rsidRDefault="003C50B6" w:rsidP="003C50B6">
      <w:pPr>
        <w:pStyle w:val="ListParagraph"/>
        <w:numPr>
          <w:ilvl w:val="0"/>
          <w:numId w:val="15"/>
        </w:numPr>
        <w:rPr>
          <w:lang w:val="en-US" w:eastAsia="en-US"/>
        </w:rPr>
      </w:pPr>
      <w:r w:rsidRPr="00AA75AE">
        <w:rPr>
          <w:lang w:val="en-US" w:eastAsia="en-US"/>
        </w:rPr>
        <w:t>Ensuring the policy and procedures are regularly reviewed and updated (where required) on an annual basis</w:t>
      </w:r>
      <w:r>
        <w:rPr>
          <w:lang w:val="en-US" w:eastAsia="en-US"/>
        </w:rPr>
        <w:t>.</w:t>
      </w:r>
    </w:p>
    <w:p w14:paraId="1A053F9D" w14:textId="299CD5E5" w:rsidR="003C50B6" w:rsidRDefault="003C50B6" w:rsidP="003C50B6">
      <w:pPr>
        <w:pStyle w:val="ListParagraph"/>
        <w:numPr>
          <w:ilvl w:val="0"/>
          <w:numId w:val="15"/>
        </w:numPr>
        <w:rPr>
          <w:lang w:val="en-US" w:eastAsia="en-US"/>
        </w:rPr>
      </w:pPr>
      <w:r>
        <w:rPr>
          <w:lang w:val="en-US" w:eastAsia="en-US"/>
        </w:rPr>
        <w:t>Reviewing and approving requests from business units to accept payments by card</w:t>
      </w:r>
      <w:r w:rsidR="00545E8F">
        <w:rPr>
          <w:lang w:val="en-US" w:eastAsia="en-US"/>
        </w:rPr>
        <w:t>.</w:t>
      </w:r>
    </w:p>
    <w:p w14:paraId="47B67AFC" w14:textId="75C6404C" w:rsidR="00165FD7" w:rsidRDefault="00165FD7" w:rsidP="003C50B6">
      <w:pPr>
        <w:pStyle w:val="ListParagraph"/>
        <w:numPr>
          <w:ilvl w:val="0"/>
          <w:numId w:val="15"/>
        </w:numPr>
        <w:rPr>
          <w:lang w:val="en-US" w:eastAsia="en-US"/>
        </w:rPr>
      </w:pPr>
      <w:r>
        <w:rPr>
          <w:lang w:val="en-US" w:eastAsia="en-US"/>
        </w:rPr>
        <w:t>Completing the annual Self- Assessment Questionnaire to attest to Councils PCI Compliance and obtain certificatio</w:t>
      </w:r>
      <w:r w:rsidR="00545E8F">
        <w:rPr>
          <w:lang w:val="en-US" w:eastAsia="en-US"/>
        </w:rPr>
        <w:t>n (Annual Merchant Survey Renewal)</w:t>
      </w:r>
    </w:p>
    <w:p w14:paraId="49DDE8F3" w14:textId="5A5E6856" w:rsidR="004E77D9" w:rsidRDefault="004E77D9" w:rsidP="003C50B6">
      <w:pPr>
        <w:pStyle w:val="ListParagraph"/>
        <w:numPr>
          <w:ilvl w:val="0"/>
          <w:numId w:val="15"/>
        </w:numPr>
        <w:rPr>
          <w:lang w:val="en-US" w:eastAsia="en-US"/>
        </w:rPr>
      </w:pPr>
      <w:r>
        <w:rPr>
          <w:lang w:val="en-US" w:eastAsia="en-US"/>
        </w:rPr>
        <w:t xml:space="preserve">Coordinating the annual </w:t>
      </w:r>
      <w:proofErr w:type="spellStart"/>
      <w:r>
        <w:rPr>
          <w:lang w:val="en-US" w:eastAsia="en-US"/>
        </w:rPr>
        <w:t>CampusGuard</w:t>
      </w:r>
      <w:proofErr w:type="spellEnd"/>
      <w:r>
        <w:rPr>
          <w:lang w:val="en-US" w:eastAsia="en-US"/>
        </w:rPr>
        <w:t xml:space="preserve"> audit and ensuring recommendations are implemented</w:t>
      </w:r>
      <w:r w:rsidR="00545E8F">
        <w:rPr>
          <w:lang w:val="en-US" w:eastAsia="en-US"/>
        </w:rPr>
        <w:t>.</w:t>
      </w:r>
    </w:p>
    <w:p w14:paraId="56663C15" w14:textId="77777777" w:rsidR="003C50B6" w:rsidRPr="00667738" w:rsidRDefault="003C50B6" w:rsidP="003C50B6">
      <w:pPr>
        <w:rPr>
          <w:lang w:val="en-US"/>
        </w:rPr>
      </w:pPr>
    </w:p>
    <w:p w14:paraId="2B1BC780" w14:textId="77777777" w:rsidR="003C50B6" w:rsidRPr="004F3436" w:rsidRDefault="003C50B6" w:rsidP="003C50B6">
      <w:pPr>
        <w:pStyle w:val="Heading2"/>
      </w:pPr>
      <w:bookmarkStart w:id="25" w:name="_Toc24008798"/>
      <w:bookmarkStart w:id="26" w:name="_Toc149483854"/>
      <w:r w:rsidRPr="004F3436">
        <w:t>Chief Financial Officer</w:t>
      </w:r>
      <w:bookmarkEnd w:id="25"/>
      <w:bookmarkEnd w:id="26"/>
    </w:p>
    <w:p w14:paraId="63C1331E" w14:textId="77777777" w:rsidR="003C50B6" w:rsidRDefault="003C50B6" w:rsidP="003C50B6">
      <w:pPr>
        <w:rPr>
          <w:lang w:val="en-US"/>
        </w:rPr>
      </w:pPr>
      <w:r>
        <w:rPr>
          <w:lang w:val="en-US"/>
        </w:rPr>
        <w:t>Responsible for:</w:t>
      </w:r>
    </w:p>
    <w:p w14:paraId="05D2F9E4" w14:textId="513C6692" w:rsidR="003C50B6" w:rsidRDefault="003C50B6" w:rsidP="003C50B6">
      <w:pPr>
        <w:pStyle w:val="ListParagraph"/>
        <w:numPr>
          <w:ilvl w:val="0"/>
          <w:numId w:val="15"/>
        </w:numPr>
        <w:rPr>
          <w:lang w:val="en-US" w:eastAsia="en-US"/>
        </w:rPr>
      </w:pPr>
      <w:r>
        <w:rPr>
          <w:lang w:val="en-US" w:eastAsia="en-US"/>
        </w:rPr>
        <w:t>Final approval of requests from business units to accept payments by card</w:t>
      </w:r>
      <w:r w:rsidR="00545E8F">
        <w:rPr>
          <w:lang w:val="en-US" w:eastAsia="en-US"/>
        </w:rPr>
        <w:t>.</w:t>
      </w:r>
    </w:p>
    <w:p w14:paraId="09C95A33" w14:textId="77777777" w:rsidR="003C50B6" w:rsidRDefault="003C50B6" w:rsidP="003C50B6">
      <w:pPr>
        <w:pStyle w:val="ListParagraph"/>
        <w:numPr>
          <w:ilvl w:val="0"/>
          <w:numId w:val="15"/>
        </w:numPr>
        <w:rPr>
          <w:lang w:val="en-US" w:eastAsia="en-US"/>
        </w:rPr>
      </w:pPr>
      <w:r>
        <w:rPr>
          <w:lang w:val="en-US" w:eastAsia="en-US"/>
        </w:rPr>
        <w:t xml:space="preserve">Review and approval of any exceptions to this policy </w:t>
      </w:r>
      <w:proofErr w:type="spellStart"/>
      <w:proofErr w:type="gramStart"/>
      <w:r>
        <w:rPr>
          <w:lang w:val="en-US" w:eastAsia="en-US"/>
        </w:rPr>
        <w:t>eg</w:t>
      </w:r>
      <w:proofErr w:type="spellEnd"/>
      <w:proofErr w:type="gramEnd"/>
      <w:r>
        <w:rPr>
          <w:lang w:val="en-US" w:eastAsia="en-US"/>
        </w:rPr>
        <w:t xml:space="preserve"> alternate payment equipment requests</w:t>
      </w:r>
    </w:p>
    <w:p w14:paraId="6AA7514B" w14:textId="77777777" w:rsidR="00BC6309" w:rsidRPr="00545E8F" w:rsidRDefault="00BC6309" w:rsidP="00545E8F">
      <w:pPr>
        <w:rPr>
          <w:lang w:val="en-US"/>
        </w:rPr>
      </w:pPr>
    </w:p>
    <w:p w14:paraId="0C961D1D" w14:textId="77777777" w:rsidR="003C50B6" w:rsidRPr="0045380D" w:rsidRDefault="003C50B6" w:rsidP="003C50B6">
      <w:pPr>
        <w:pStyle w:val="Heading2"/>
      </w:pPr>
      <w:bookmarkStart w:id="27" w:name="_Toc24008799"/>
      <w:bookmarkStart w:id="28" w:name="_Toc149483855"/>
      <w:r w:rsidRPr="0045380D">
        <w:t>Digital Technology Services</w:t>
      </w:r>
      <w:bookmarkEnd w:id="27"/>
      <w:bookmarkEnd w:id="28"/>
    </w:p>
    <w:p w14:paraId="75E7990E" w14:textId="77777777" w:rsidR="003C50B6" w:rsidRDefault="003C50B6" w:rsidP="003C50B6">
      <w:pPr>
        <w:rPr>
          <w:lang w:val="en-US"/>
        </w:rPr>
      </w:pPr>
      <w:r>
        <w:rPr>
          <w:lang w:val="en-US"/>
        </w:rPr>
        <w:t>Responsible for:</w:t>
      </w:r>
    </w:p>
    <w:p w14:paraId="50E79EC7" w14:textId="1537D5EB" w:rsidR="003C50B6" w:rsidRDefault="003C50B6" w:rsidP="003C50B6">
      <w:pPr>
        <w:pStyle w:val="ListParagraph"/>
        <w:numPr>
          <w:ilvl w:val="0"/>
          <w:numId w:val="16"/>
        </w:numPr>
        <w:rPr>
          <w:lang w:val="en-US" w:eastAsia="en-US"/>
        </w:rPr>
      </w:pPr>
      <w:r w:rsidRPr="0045380D">
        <w:rPr>
          <w:lang w:val="en-US" w:eastAsia="en-US"/>
        </w:rPr>
        <w:t>Reviewing requests from business for external websites to accept card payment</w:t>
      </w:r>
      <w:r w:rsidR="00545E8F">
        <w:rPr>
          <w:lang w:val="en-US" w:eastAsia="en-US"/>
        </w:rPr>
        <w:t>.</w:t>
      </w:r>
      <w:r w:rsidRPr="0045380D">
        <w:rPr>
          <w:lang w:val="en-US" w:eastAsia="en-US"/>
        </w:rPr>
        <w:t xml:space="preserve"> </w:t>
      </w:r>
    </w:p>
    <w:p w14:paraId="60C31953" w14:textId="77777777" w:rsidR="003C50B6" w:rsidRDefault="003C50B6" w:rsidP="003C50B6">
      <w:pPr>
        <w:pStyle w:val="ListParagraph"/>
        <w:numPr>
          <w:ilvl w:val="0"/>
          <w:numId w:val="16"/>
        </w:numPr>
        <w:rPr>
          <w:lang w:val="en-US" w:eastAsia="en-US"/>
        </w:rPr>
      </w:pPr>
      <w:r>
        <w:rPr>
          <w:lang w:val="en-US" w:eastAsia="en-US"/>
        </w:rPr>
        <w:t>Approving these in conjunction with Finance</w:t>
      </w:r>
    </w:p>
    <w:p w14:paraId="6AE830E3" w14:textId="6010403A" w:rsidR="005E479A" w:rsidRDefault="005E479A" w:rsidP="003C50B6">
      <w:pPr>
        <w:pStyle w:val="ListParagraph"/>
        <w:numPr>
          <w:ilvl w:val="0"/>
          <w:numId w:val="16"/>
        </w:numPr>
        <w:rPr>
          <w:lang w:val="en-US" w:eastAsia="en-US"/>
        </w:rPr>
      </w:pPr>
      <w:r>
        <w:rPr>
          <w:lang w:val="en-US" w:eastAsia="en-US"/>
        </w:rPr>
        <w:lastRenderedPageBreak/>
        <w:t xml:space="preserve">Liaising with Finance on all payment channels and payment requests </w:t>
      </w:r>
    </w:p>
    <w:p w14:paraId="66AA5B82" w14:textId="77777777" w:rsidR="00545E8F" w:rsidRPr="0045380D" w:rsidRDefault="00545E8F" w:rsidP="00545E8F">
      <w:pPr>
        <w:pStyle w:val="ListParagraph"/>
        <w:rPr>
          <w:lang w:val="en-US" w:eastAsia="en-US"/>
        </w:rPr>
      </w:pPr>
    </w:p>
    <w:p w14:paraId="37AF679C" w14:textId="028261AF" w:rsidR="003C50B6" w:rsidRDefault="005E479A" w:rsidP="003C50B6">
      <w:pPr>
        <w:pStyle w:val="Heading2"/>
      </w:pPr>
      <w:bookmarkStart w:id="29" w:name="_Toc24008800"/>
      <w:bookmarkStart w:id="30" w:name="_Toc149483856"/>
      <w:r>
        <w:t>Cashiering staff (all locations)</w:t>
      </w:r>
      <w:bookmarkEnd w:id="29"/>
      <w:bookmarkEnd w:id="30"/>
    </w:p>
    <w:p w14:paraId="5F269912" w14:textId="77777777" w:rsidR="003C50B6" w:rsidRDefault="003C50B6" w:rsidP="003C50B6">
      <w:pPr>
        <w:rPr>
          <w:lang w:val="en-US"/>
        </w:rPr>
      </w:pPr>
      <w:r>
        <w:rPr>
          <w:lang w:val="en-US"/>
        </w:rPr>
        <w:t>Responsible for:</w:t>
      </w:r>
    </w:p>
    <w:p w14:paraId="66CB39BA" w14:textId="01D17015" w:rsidR="003C50B6" w:rsidRDefault="003C50B6" w:rsidP="003C50B6">
      <w:pPr>
        <w:pStyle w:val="ListParagraph"/>
        <w:numPr>
          <w:ilvl w:val="0"/>
          <w:numId w:val="15"/>
        </w:numPr>
        <w:rPr>
          <w:lang w:val="en-US" w:eastAsia="en-US"/>
        </w:rPr>
      </w:pPr>
      <w:r>
        <w:rPr>
          <w:lang w:val="en-US" w:eastAsia="en-US"/>
        </w:rPr>
        <w:t>Adhering to the Payment Card</w:t>
      </w:r>
      <w:r w:rsidR="006D50F8">
        <w:rPr>
          <w:lang w:val="en-US" w:eastAsia="en-US"/>
        </w:rPr>
        <w:t xml:space="preserve"> Compliance</w:t>
      </w:r>
      <w:r>
        <w:rPr>
          <w:lang w:val="en-US" w:eastAsia="en-US"/>
        </w:rPr>
        <w:t xml:space="preserve"> Policy and Payment Card Procedures in the course of their work</w:t>
      </w:r>
    </w:p>
    <w:p w14:paraId="1D728DE2" w14:textId="747FC0F0" w:rsidR="003C50B6" w:rsidRDefault="003C50B6" w:rsidP="003C50B6">
      <w:pPr>
        <w:pStyle w:val="ListParagraph"/>
        <w:numPr>
          <w:ilvl w:val="0"/>
          <w:numId w:val="15"/>
        </w:numPr>
        <w:rPr>
          <w:lang w:val="en-US" w:eastAsia="en-US"/>
        </w:rPr>
      </w:pPr>
      <w:r>
        <w:rPr>
          <w:lang w:val="en-US" w:eastAsia="en-US"/>
        </w:rPr>
        <w:t>Undertaking the mandatory training as required</w:t>
      </w:r>
      <w:r w:rsidR="006D50F8">
        <w:rPr>
          <w:lang w:val="en-US" w:eastAsia="en-US"/>
        </w:rPr>
        <w:t>.</w:t>
      </w:r>
    </w:p>
    <w:p w14:paraId="0B5C4513" w14:textId="40B58188" w:rsidR="005E479A" w:rsidRDefault="005E479A" w:rsidP="003C50B6">
      <w:pPr>
        <w:pStyle w:val="ListParagraph"/>
        <w:numPr>
          <w:ilvl w:val="0"/>
          <w:numId w:val="15"/>
        </w:numPr>
        <w:rPr>
          <w:lang w:val="en-US" w:eastAsia="en-US"/>
        </w:rPr>
      </w:pPr>
      <w:r>
        <w:rPr>
          <w:lang w:val="en-US" w:eastAsia="en-US"/>
        </w:rPr>
        <w:t xml:space="preserve">This includes but is not limited to staff accepting payment at the following. </w:t>
      </w:r>
    </w:p>
    <w:p w14:paraId="0D907E95" w14:textId="6152BEE5" w:rsidR="005E479A" w:rsidRDefault="005E479A" w:rsidP="005E479A">
      <w:pPr>
        <w:pStyle w:val="ListParagraph"/>
        <w:numPr>
          <w:ilvl w:val="1"/>
          <w:numId w:val="15"/>
        </w:numPr>
        <w:rPr>
          <w:lang w:val="en-US" w:eastAsia="en-US"/>
        </w:rPr>
      </w:pPr>
      <w:r>
        <w:rPr>
          <w:lang w:val="en-US" w:eastAsia="en-US"/>
        </w:rPr>
        <w:t>Assist front counter (all Town Halls)</w:t>
      </w:r>
    </w:p>
    <w:p w14:paraId="00A1A2D4" w14:textId="7B8BE803" w:rsidR="005E479A" w:rsidRDefault="005E479A" w:rsidP="005E479A">
      <w:pPr>
        <w:pStyle w:val="ListParagraph"/>
        <w:numPr>
          <w:ilvl w:val="1"/>
          <w:numId w:val="15"/>
        </w:numPr>
        <w:rPr>
          <w:lang w:val="en-US" w:eastAsia="en-US"/>
        </w:rPr>
      </w:pPr>
      <w:r>
        <w:rPr>
          <w:lang w:val="en-US" w:eastAsia="en-US"/>
        </w:rPr>
        <w:t>South Melbourne Town Hall</w:t>
      </w:r>
    </w:p>
    <w:p w14:paraId="5528FE30" w14:textId="684E2303" w:rsidR="005E479A" w:rsidRDefault="005E479A" w:rsidP="005E479A">
      <w:pPr>
        <w:pStyle w:val="ListParagraph"/>
        <w:numPr>
          <w:ilvl w:val="1"/>
          <w:numId w:val="15"/>
        </w:numPr>
        <w:rPr>
          <w:lang w:val="en-US" w:eastAsia="en-US"/>
        </w:rPr>
      </w:pPr>
      <w:r>
        <w:rPr>
          <w:lang w:val="en-US" w:eastAsia="en-US"/>
        </w:rPr>
        <w:t>Child Care Centre staff</w:t>
      </w:r>
    </w:p>
    <w:p w14:paraId="2079AE34" w14:textId="371C8090" w:rsidR="005E479A" w:rsidRDefault="005E479A" w:rsidP="005E479A">
      <w:pPr>
        <w:pStyle w:val="ListParagraph"/>
        <w:numPr>
          <w:ilvl w:val="1"/>
          <w:numId w:val="15"/>
        </w:numPr>
        <w:rPr>
          <w:lang w:val="en-US" w:eastAsia="en-US"/>
        </w:rPr>
      </w:pPr>
      <w:r>
        <w:rPr>
          <w:lang w:val="en-US" w:eastAsia="en-US"/>
        </w:rPr>
        <w:t xml:space="preserve">Operations Centre (transfer station) </w:t>
      </w:r>
    </w:p>
    <w:p w14:paraId="46770AD7" w14:textId="77777777" w:rsidR="00165FD7" w:rsidRDefault="00165FD7" w:rsidP="00165FD7">
      <w:pPr>
        <w:rPr>
          <w:lang w:val="en-US"/>
        </w:rPr>
      </w:pPr>
    </w:p>
    <w:p w14:paraId="43BBB8B6" w14:textId="180BDCA3" w:rsidR="00165FD7" w:rsidRPr="004E77D9" w:rsidRDefault="00165FD7" w:rsidP="00165FD7">
      <w:pPr>
        <w:rPr>
          <w:rFonts w:eastAsiaTheme="majorEastAsia" w:cstheme="majorBidi"/>
          <w:b/>
          <w:color w:val="007184"/>
          <w:sz w:val="40"/>
          <w:szCs w:val="26"/>
        </w:rPr>
      </w:pPr>
      <w:proofErr w:type="spellStart"/>
      <w:r w:rsidRPr="004E77D9">
        <w:rPr>
          <w:rFonts w:eastAsiaTheme="majorEastAsia" w:cstheme="majorBidi"/>
          <w:b/>
          <w:color w:val="007184"/>
          <w:sz w:val="40"/>
          <w:szCs w:val="26"/>
        </w:rPr>
        <w:t>CampusGuard</w:t>
      </w:r>
      <w:proofErr w:type="spellEnd"/>
    </w:p>
    <w:p w14:paraId="51297930" w14:textId="77777777" w:rsidR="00BC6309" w:rsidRDefault="00165FD7" w:rsidP="00165FD7">
      <w:pPr>
        <w:rPr>
          <w:lang w:val="en-US"/>
        </w:rPr>
      </w:pPr>
      <w:r>
        <w:rPr>
          <w:lang w:val="en-US"/>
        </w:rPr>
        <w:t xml:space="preserve">Council contract with an external partner to advise and monitor our compliance status </w:t>
      </w:r>
      <w:r w:rsidR="00BC6309">
        <w:rPr>
          <w:lang w:val="en-US"/>
        </w:rPr>
        <w:t>through the</w:t>
      </w:r>
      <w:r>
        <w:rPr>
          <w:lang w:val="en-US"/>
        </w:rPr>
        <w:t xml:space="preserve"> Procurement Australia Panel. </w:t>
      </w:r>
      <w:r>
        <w:rPr>
          <w:lang w:val="en-US"/>
        </w:rPr>
        <w:br/>
      </w:r>
    </w:p>
    <w:p w14:paraId="2BF0689C" w14:textId="77777777" w:rsidR="00BC6309" w:rsidRDefault="00165FD7" w:rsidP="00BC6309">
      <w:pPr>
        <w:rPr>
          <w:lang w:val="en-US"/>
        </w:rPr>
      </w:pPr>
      <w:r>
        <w:rPr>
          <w:lang w:val="en-US"/>
        </w:rPr>
        <w:t>Campus Guard are responsible for</w:t>
      </w:r>
    </w:p>
    <w:p w14:paraId="40FABE43" w14:textId="0B3C8614" w:rsidR="00165FD7" w:rsidRDefault="00165FD7" w:rsidP="00BC6309">
      <w:pPr>
        <w:pStyle w:val="ListParagraph"/>
        <w:numPr>
          <w:ilvl w:val="0"/>
          <w:numId w:val="15"/>
        </w:numPr>
        <w:rPr>
          <w:lang w:val="en-US" w:eastAsia="en-US"/>
        </w:rPr>
      </w:pPr>
      <w:r>
        <w:rPr>
          <w:lang w:val="en-US" w:eastAsia="en-US"/>
        </w:rPr>
        <w:t>Meeting with the PCI team monthly</w:t>
      </w:r>
    </w:p>
    <w:p w14:paraId="2843B5D7" w14:textId="4EE9C7FA" w:rsidR="00165FD7" w:rsidRDefault="00165FD7" w:rsidP="00165FD7">
      <w:pPr>
        <w:pStyle w:val="ListParagraph"/>
        <w:numPr>
          <w:ilvl w:val="0"/>
          <w:numId w:val="15"/>
        </w:numPr>
        <w:rPr>
          <w:lang w:val="en-US" w:eastAsia="en-US"/>
        </w:rPr>
      </w:pPr>
      <w:r>
        <w:rPr>
          <w:lang w:val="en-US" w:eastAsia="en-US"/>
        </w:rPr>
        <w:t>Advising on any matters raised to provide compliant solutions</w:t>
      </w:r>
      <w:r w:rsidR="00BC6309">
        <w:rPr>
          <w:lang w:val="en-US" w:eastAsia="en-US"/>
        </w:rPr>
        <w:t>.</w:t>
      </w:r>
    </w:p>
    <w:p w14:paraId="58629A67" w14:textId="79A99C1B" w:rsidR="00165FD7" w:rsidRDefault="00165FD7" w:rsidP="00165FD7">
      <w:pPr>
        <w:pStyle w:val="ListParagraph"/>
        <w:numPr>
          <w:ilvl w:val="0"/>
          <w:numId w:val="15"/>
        </w:numPr>
        <w:rPr>
          <w:lang w:val="en-US" w:eastAsia="en-US"/>
        </w:rPr>
      </w:pPr>
      <w:r>
        <w:rPr>
          <w:lang w:val="en-US" w:eastAsia="en-US"/>
        </w:rPr>
        <w:t>Condu</w:t>
      </w:r>
      <w:r w:rsidR="004E77D9">
        <w:rPr>
          <w:lang w:val="en-US" w:eastAsia="en-US"/>
        </w:rPr>
        <w:t>ct</w:t>
      </w:r>
      <w:r>
        <w:rPr>
          <w:lang w:val="en-US" w:eastAsia="en-US"/>
        </w:rPr>
        <w:t xml:space="preserve">ing annual audit reviews of all payment processes </w:t>
      </w:r>
      <w:r w:rsidR="004E77D9">
        <w:rPr>
          <w:lang w:val="en-US" w:eastAsia="en-US"/>
        </w:rPr>
        <w:t>and providing recommendations to maintain compliance</w:t>
      </w:r>
      <w:r w:rsidR="00BC6309">
        <w:rPr>
          <w:lang w:val="en-US" w:eastAsia="en-US"/>
        </w:rPr>
        <w:t>.</w:t>
      </w:r>
    </w:p>
    <w:p w14:paraId="33E9EC05" w14:textId="7AD6B34A" w:rsidR="00165FD7" w:rsidRPr="00165FD7" w:rsidRDefault="00165FD7" w:rsidP="00165FD7">
      <w:pPr>
        <w:pStyle w:val="ListParagraph"/>
        <w:numPr>
          <w:ilvl w:val="0"/>
          <w:numId w:val="15"/>
        </w:numPr>
        <w:rPr>
          <w:lang w:val="en-US" w:eastAsia="en-US"/>
        </w:rPr>
      </w:pPr>
      <w:r>
        <w:rPr>
          <w:lang w:val="en-US" w:eastAsia="en-US"/>
        </w:rPr>
        <w:t xml:space="preserve">Reviewing council websites and payment channels </w:t>
      </w:r>
      <w:r w:rsidR="004E77D9">
        <w:rPr>
          <w:lang w:val="en-US" w:eastAsia="en-US"/>
        </w:rPr>
        <w:t>to advise on corrective action to address risk</w:t>
      </w:r>
      <w:r w:rsidR="00BC6309">
        <w:rPr>
          <w:lang w:val="en-US" w:eastAsia="en-US"/>
        </w:rPr>
        <w:t>.</w:t>
      </w:r>
    </w:p>
    <w:p w14:paraId="4EB9CD80" w14:textId="77777777" w:rsidR="003C50B6" w:rsidRDefault="003C50B6" w:rsidP="003C50B6">
      <w:pPr>
        <w:pStyle w:val="Heading2"/>
      </w:pPr>
      <w:bookmarkStart w:id="31" w:name="_Toc24008801"/>
      <w:bookmarkStart w:id="32" w:name="_Toc149483857"/>
      <w:r>
        <w:t>PCI Compliance Team</w:t>
      </w:r>
      <w:bookmarkEnd w:id="31"/>
      <w:bookmarkEnd w:id="32"/>
    </w:p>
    <w:p w14:paraId="490D7C65" w14:textId="77777777" w:rsidR="003C50B6" w:rsidRDefault="003C50B6" w:rsidP="003C50B6">
      <w:pPr>
        <w:rPr>
          <w:lang w:val="en-US"/>
        </w:rPr>
      </w:pPr>
      <w:r>
        <w:rPr>
          <w:lang w:val="en-US"/>
        </w:rPr>
        <w:t>Responsible for:</w:t>
      </w:r>
    </w:p>
    <w:p w14:paraId="256A00D1" w14:textId="77777777" w:rsidR="003C50B6" w:rsidRDefault="003C50B6" w:rsidP="003C50B6">
      <w:pPr>
        <w:pStyle w:val="ListParagraph"/>
        <w:numPr>
          <w:ilvl w:val="0"/>
          <w:numId w:val="15"/>
        </w:numPr>
        <w:rPr>
          <w:lang w:val="en-US" w:eastAsia="en-US"/>
        </w:rPr>
      </w:pPr>
      <w:r>
        <w:rPr>
          <w:lang w:val="en-US" w:eastAsia="en-US"/>
        </w:rPr>
        <w:t xml:space="preserve">Compliance monitoring </w:t>
      </w:r>
    </w:p>
    <w:p w14:paraId="6EAE0865" w14:textId="77777777" w:rsidR="003C50B6" w:rsidRDefault="003C50B6" w:rsidP="003C50B6">
      <w:pPr>
        <w:pStyle w:val="ListParagraph"/>
        <w:numPr>
          <w:ilvl w:val="0"/>
          <w:numId w:val="15"/>
        </w:numPr>
        <w:rPr>
          <w:lang w:val="en-US" w:eastAsia="en-US"/>
        </w:rPr>
      </w:pPr>
      <w:r>
        <w:rPr>
          <w:lang w:val="en-US" w:eastAsia="en-US"/>
        </w:rPr>
        <w:t xml:space="preserve">Management of Councils PCI DSS compliant status </w:t>
      </w:r>
    </w:p>
    <w:p w14:paraId="68255496" w14:textId="627C1118" w:rsidR="00165FD7" w:rsidRDefault="00165FD7" w:rsidP="003C50B6">
      <w:pPr>
        <w:pStyle w:val="ListParagraph"/>
        <w:numPr>
          <w:ilvl w:val="0"/>
          <w:numId w:val="15"/>
        </w:numPr>
        <w:rPr>
          <w:lang w:val="en-US" w:eastAsia="en-US"/>
        </w:rPr>
      </w:pPr>
      <w:r>
        <w:rPr>
          <w:lang w:val="en-US" w:eastAsia="en-US"/>
        </w:rPr>
        <w:t xml:space="preserve">Enact any new processes required to ensure PCI compliance status is </w:t>
      </w:r>
      <w:r w:rsidR="00545E8F">
        <w:rPr>
          <w:lang w:val="en-US" w:eastAsia="en-US"/>
        </w:rPr>
        <w:t>maintained.</w:t>
      </w:r>
    </w:p>
    <w:p w14:paraId="57743B80" w14:textId="77777777" w:rsidR="00165FD7" w:rsidRDefault="00165FD7" w:rsidP="00165FD7">
      <w:pPr>
        <w:ind w:left="360"/>
        <w:rPr>
          <w:lang w:val="en-US"/>
        </w:rPr>
      </w:pPr>
    </w:p>
    <w:p w14:paraId="25850CEB" w14:textId="19A904E9" w:rsidR="003C50B6" w:rsidRPr="00165FD7" w:rsidRDefault="00165FD7" w:rsidP="00165FD7">
      <w:pPr>
        <w:ind w:left="360"/>
        <w:rPr>
          <w:lang w:val="en-US"/>
        </w:rPr>
      </w:pPr>
      <w:r>
        <w:rPr>
          <w:lang w:val="en-US"/>
        </w:rPr>
        <w:t>The PCI Compliance t</w:t>
      </w:r>
      <w:r w:rsidR="003C50B6" w:rsidRPr="00165FD7">
        <w:rPr>
          <w:lang w:val="en-US"/>
        </w:rPr>
        <w:t xml:space="preserve">eam </w:t>
      </w:r>
      <w:r>
        <w:rPr>
          <w:lang w:val="en-US"/>
        </w:rPr>
        <w:t xml:space="preserve">includes </w:t>
      </w:r>
      <w:proofErr w:type="spellStart"/>
      <w:r>
        <w:rPr>
          <w:lang w:val="en-US"/>
        </w:rPr>
        <w:t>CampusGuard</w:t>
      </w:r>
      <w:proofErr w:type="spellEnd"/>
      <w:r>
        <w:rPr>
          <w:lang w:val="en-US"/>
        </w:rPr>
        <w:t xml:space="preserve">, our external advisor on all PCI matters and </w:t>
      </w:r>
      <w:r w:rsidR="003C50B6" w:rsidRPr="00165FD7">
        <w:rPr>
          <w:lang w:val="en-US"/>
        </w:rPr>
        <w:t>the following representatives from Council:</w:t>
      </w:r>
      <w:r w:rsidR="003C50B6" w:rsidRPr="00165FD7">
        <w:rPr>
          <w:lang w:val="en-US"/>
        </w:rPr>
        <w:tab/>
      </w:r>
      <w:r w:rsidR="003C50B6" w:rsidRPr="00165FD7">
        <w:rPr>
          <w:lang w:val="en-US"/>
        </w:rPr>
        <w:tab/>
      </w:r>
    </w:p>
    <w:p w14:paraId="7C4D6185" w14:textId="652C3C4A" w:rsidR="003C50B6" w:rsidRDefault="00165FD7" w:rsidP="003C50B6">
      <w:pPr>
        <w:pStyle w:val="ListParagraph"/>
        <w:numPr>
          <w:ilvl w:val="1"/>
          <w:numId w:val="15"/>
        </w:numPr>
        <w:rPr>
          <w:lang w:val="en-US" w:eastAsia="en-US"/>
        </w:rPr>
      </w:pPr>
      <w:r>
        <w:rPr>
          <w:lang w:val="en-US" w:eastAsia="en-US"/>
        </w:rPr>
        <w:t>Head of</w:t>
      </w:r>
      <w:r w:rsidR="003C50B6">
        <w:rPr>
          <w:lang w:val="en-US" w:eastAsia="en-US"/>
        </w:rPr>
        <w:t xml:space="preserve"> Financial Accounting &amp; Services</w:t>
      </w:r>
    </w:p>
    <w:p w14:paraId="3FA31677" w14:textId="77777777" w:rsidR="003C50B6" w:rsidRDefault="003C50B6" w:rsidP="003C50B6">
      <w:pPr>
        <w:pStyle w:val="ListParagraph"/>
        <w:numPr>
          <w:ilvl w:val="1"/>
          <w:numId w:val="15"/>
        </w:numPr>
        <w:rPr>
          <w:lang w:val="en-US" w:eastAsia="en-US"/>
        </w:rPr>
      </w:pPr>
      <w:r>
        <w:rPr>
          <w:lang w:val="en-US" w:eastAsia="en-US"/>
        </w:rPr>
        <w:t>Senior Financial Accountant</w:t>
      </w:r>
    </w:p>
    <w:p w14:paraId="6EA1A37A" w14:textId="77777777" w:rsidR="003C50B6" w:rsidRDefault="003C50B6" w:rsidP="003C50B6">
      <w:pPr>
        <w:pStyle w:val="ListParagraph"/>
        <w:numPr>
          <w:ilvl w:val="1"/>
          <w:numId w:val="15"/>
        </w:numPr>
        <w:rPr>
          <w:lang w:val="en-US" w:eastAsia="en-US"/>
        </w:rPr>
      </w:pPr>
      <w:r>
        <w:rPr>
          <w:lang w:val="en-US" w:eastAsia="en-US"/>
        </w:rPr>
        <w:t>Financial Accountant</w:t>
      </w:r>
    </w:p>
    <w:p w14:paraId="66C4C826" w14:textId="77777777" w:rsidR="003C50B6" w:rsidRDefault="003C50B6" w:rsidP="003C50B6">
      <w:pPr>
        <w:pStyle w:val="ListParagraph"/>
        <w:numPr>
          <w:ilvl w:val="1"/>
          <w:numId w:val="15"/>
        </w:numPr>
        <w:rPr>
          <w:lang w:val="en-US" w:eastAsia="en-US"/>
        </w:rPr>
      </w:pPr>
      <w:r>
        <w:rPr>
          <w:lang w:val="en-US" w:eastAsia="en-US"/>
        </w:rPr>
        <w:t>ICT Governance and Risk Officer</w:t>
      </w:r>
    </w:p>
    <w:p w14:paraId="263F52BE" w14:textId="77777777" w:rsidR="003C50B6" w:rsidRDefault="003C50B6" w:rsidP="003C50B6">
      <w:pPr>
        <w:pStyle w:val="ListParagraph"/>
        <w:numPr>
          <w:ilvl w:val="1"/>
          <w:numId w:val="15"/>
        </w:numPr>
        <w:rPr>
          <w:lang w:val="en-US" w:eastAsia="en-US"/>
        </w:rPr>
      </w:pPr>
      <w:r>
        <w:rPr>
          <w:lang w:val="en-US" w:eastAsia="en-US"/>
        </w:rPr>
        <w:t>Risk &amp; Compliance Advisor</w:t>
      </w:r>
    </w:p>
    <w:p w14:paraId="083F89C0" w14:textId="4541B9CB" w:rsidR="00E46F3A" w:rsidRPr="00545E8F" w:rsidRDefault="00E46F3A" w:rsidP="00545E8F">
      <w:pPr>
        <w:pStyle w:val="Heading1"/>
      </w:pPr>
      <w:bookmarkStart w:id="33" w:name="_Toc149483858"/>
      <w:bookmarkEnd w:id="22"/>
      <w:r>
        <w:rPr>
          <w:i/>
          <w:sz w:val="21"/>
          <w:szCs w:val="21"/>
        </w:rPr>
        <w:lastRenderedPageBreak/>
        <w:t>.</w:t>
      </w:r>
      <w:bookmarkStart w:id="34" w:name="_Toc24008802"/>
      <w:r w:rsidRPr="00E46F3A">
        <w:t xml:space="preserve"> </w:t>
      </w:r>
      <w:bookmarkStart w:id="35" w:name="_Toc24008803"/>
      <w:bookmarkEnd w:id="34"/>
      <w:r w:rsidRPr="00545E8F">
        <w:t>PCI DSS</w:t>
      </w:r>
      <w:bookmarkEnd w:id="33"/>
      <w:bookmarkEnd w:id="35"/>
    </w:p>
    <w:p w14:paraId="08943F6E" w14:textId="77777777" w:rsidR="00E46F3A" w:rsidRPr="004924EE" w:rsidRDefault="00E46F3A" w:rsidP="00E46F3A">
      <w:pPr>
        <w:spacing w:line="312" w:lineRule="auto"/>
        <w:jc w:val="both"/>
        <w:rPr>
          <w:szCs w:val="24"/>
        </w:rPr>
      </w:pPr>
      <w:r w:rsidRPr="004924EE">
        <w:rPr>
          <w:szCs w:val="24"/>
        </w:rPr>
        <w:t>The PCI DSS is a mandated set of requirements agreed upon by the</w:t>
      </w:r>
      <w:r>
        <w:rPr>
          <w:szCs w:val="24"/>
        </w:rPr>
        <w:t xml:space="preserve"> major </w:t>
      </w:r>
      <w:r w:rsidRPr="004924EE">
        <w:rPr>
          <w:szCs w:val="24"/>
        </w:rPr>
        <w:t>credit ca</w:t>
      </w:r>
      <w:r>
        <w:rPr>
          <w:szCs w:val="24"/>
        </w:rPr>
        <w:t>rd companies including VISA, MasterCard and Am</w:t>
      </w:r>
      <w:r w:rsidRPr="004924EE">
        <w:rPr>
          <w:szCs w:val="24"/>
        </w:rPr>
        <w:t xml:space="preserve">erican Express. </w:t>
      </w:r>
      <w:r>
        <w:rPr>
          <w:szCs w:val="24"/>
        </w:rPr>
        <w:t xml:space="preserve"> </w:t>
      </w:r>
      <w:r w:rsidRPr="004924EE">
        <w:rPr>
          <w:szCs w:val="24"/>
        </w:rPr>
        <w:t xml:space="preserve">These security requirements apply to all transactions surrounding the payment card industry and the merchants/ organisations that accept these cards as forms of payment. </w:t>
      </w:r>
      <w:r>
        <w:rPr>
          <w:szCs w:val="24"/>
        </w:rPr>
        <w:t xml:space="preserve"> </w:t>
      </w:r>
    </w:p>
    <w:p w14:paraId="3A5206AC" w14:textId="6F68C193" w:rsidR="00E46F3A" w:rsidRDefault="00E46F3A" w:rsidP="00E46F3A">
      <w:pPr>
        <w:spacing w:line="312" w:lineRule="auto"/>
        <w:jc w:val="both"/>
        <w:rPr>
          <w:szCs w:val="24"/>
        </w:rPr>
      </w:pPr>
      <w:r w:rsidRPr="004924EE">
        <w:rPr>
          <w:szCs w:val="24"/>
        </w:rPr>
        <w:t>To a</w:t>
      </w:r>
      <w:r>
        <w:rPr>
          <w:szCs w:val="24"/>
        </w:rPr>
        <w:t xml:space="preserve">ccept credit card payments, </w:t>
      </w:r>
      <w:r w:rsidRPr="004924EE">
        <w:rPr>
          <w:szCs w:val="24"/>
        </w:rPr>
        <w:t>City of Port Phillip must prove and maintain compliance with the Payment Card Industr</w:t>
      </w:r>
      <w:r>
        <w:rPr>
          <w:szCs w:val="24"/>
        </w:rPr>
        <w:t xml:space="preserve">y Data Security Standards.  </w:t>
      </w:r>
      <w:r w:rsidRPr="004924EE">
        <w:rPr>
          <w:szCs w:val="24"/>
        </w:rPr>
        <w:t xml:space="preserve">City of Port Phillip’s Payment Card </w:t>
      </w:r>
      <w:r w:rsidR="006D50F8">
        <w:rPr>
          <w:szCs w:val="24"/>
        </w:rPr>
        <w:t xml:space="preserve">Compliance </w:t>
      </w:r>
      <w:r w:rsidRPr="004924EE">
        <w:rPr>
          <w:szCs w:val="24"/>
        </w:rPr>
        <w:t xml:space="preserve">Policy and additional supporting documents provide the requirements for processing, transmission, storage, and disposal of cardholder data transactions.  This </w:t>
      </w:r>
      <w:r>
        <w:rPr>
          <w:szCs w:val="24"/>
        </w:rPr>
        <w:t>is done to reduce the organisation</w:t>
      </w:r>
      <w:r w:rsidRPr="004924EE">
        <w:rPr>
          <w:szCs w:val="24"/>
        </w:rPr>
        <w:t xml:space="preserve">al risk associated with the administration of credit card payments by individual departments and to ensure proper internal control and compliance with the Payment Card Industry Data Security Standard (PCI DSS). </w:t>
      </w:r>
    </w:p>
    <w:p w14:paraId="77D6D8A9" w14:textId="77777777" w:rsidR="00E46F3A" w:rsidRPr="004924EE" w:rsidRDefault="00E46F3A" w:rsidP="00E46F3A">
      <w:pPr>
        <w:spacing w:line="312" w:lineRule="auto"/>
        <w:jc w:val="both"/>
        <w:rPr>
          <w:szCs w:val="24"/>
        </w:rPr>
      </w:pPr>
    </w:p>
    <w:p w14:paraId="0842C5FB" w14:textId="77777777" w:rsidR="00E46F3A" w:rsidRPr="00943077" w:rsidRDefault="00E46F3A" w:rsidP="00E46F3A">
      <w:pPr>
        <w:pStyle w:val="Heading2"/>
      </w:pPr>
      <w:bookmarkStart w:id="36" w:name="_Toc24008804"/>
      <w:bookmarkStart w:id="37" w:name="_Toc149483859"/>
      <w:r>
        <w:t>Card Acceptance and Approval</w:t>
      </w:r>
      <w:bookmarkEnd w:id="36"/>
      <w:bookmarkEnd w:id="37"/>
    </w:p>
    <w:p w14:paraId="04B1E7F5" w14:textId="77777777" w:rsidR="00E46F3A" w:rsidRPr="004924EE" w:rsidRDefault="00E46F3A" w:rsidP="00E46F3A">
      <w:pPr>
        <w:spacing w:line="312" w:lineRule="auto"/>
        <w:jc w:val="both"/>
        <w:rPr>
          <w:szCs w:val="24"/>
        </w:rPr>
      </w:pPr>
      <w:r w:rsidRPr="004924EE">
        <w:rPr>
          <w:szCs w:val="24"/>
        </w:rPr>
        <w:t>All business units that receive or expect to receive payments electronically must comply with the guidelines and procedures issued by</w:t>
      </w:r>
      <w:r>
        <w:rPr>
          <w:szCs w:val="24"/>
        </w:rPr>
        <w:t xml:space="preserve"> Finance</w:t>
      </w:r>
      <w:r w:rsidRPr="004924EE">
        <w:rPr>
          <w:szCs w:val="24"/>
        </w:rPr>
        <w:t xml:space="preserve">.  </w:t>
      </w:r>
    </w:p>
    <w:p w14:paraId="3BAF96BB" w14:textId="77777777" w:rsidR="005D7123" w:rsidRDefault="00E46F3A" w:rsidP="00E46F3A">
      <w:pPr>
        <w:spacing w:line="312" w:lineRule="auto"/>
        <w:jc w:val="both"/>
        <w:rPr>
          <w:szCs w:val="24"/>
        </w:rPr>
      </w:pPr>
      <w:r w:rsidRPr="004924EE">
        <w:rPr>
          <w:szCs w:val="24"/>
        </w:rPr>
        <w:t>All merchants (business units) should submit their requests</w:t>
      </w:r>
      <w:r w:rsidR="005D7123">
        <w:rPr>
          <w:szCs w:val="24"/>
        </w:rPr>
        <w:t xml:space="preserve"> through ServiceNow to the Finance team where they will be provided with a questionnaire to be completed before the request can be processed.  </w:t>
      </w:r>
    </w:p>
    <w:p w14:paraId="324A3E62" w14:textId="3103F846" w:rsidR="00E46F3A" w:rsidRDefault="005D7123" w:rsidP="00E46F3A">
      <w:pPr>
        <w:spacing w:line="312" w:lineRule="auto"/>
        <w:jc w:val="both"/>
        <w:rPr>
          <w:szCs w:val="24"/>
        </w:rPr>
      </w:pPr>
      <w:r w:rsidRPr="004924EE">
        <w:rPr>
          <w:szCs w:val="24"/>
        </w:rPr>
        <w:t>All business units who wish to take payments via payment cards must be approved by the</w:t>
      </w:r>
      <w:r>
        <w:rPr>
          <w:szCs w:val="24"/>
        </w:rPr>
        <w:t xml:space="preserve"> Head of Financial Accounting and Services who will forward t</w:t>
      </w:r>
      <w:r w:rsidR="00E46F3A" w:rsidRPr="004924EE">
        <w:rPr>
          <w:szCs w:val="24"/>
        </w:rPr>
        <w:t>he request should be forwarded to the Chief Financial Officer for final approval before implementation</w:t>
      </w:r>
      <w:r w:rsidR="00E46F3A">
        <w:rPr>
          <w:szCs w:val="24"/>
        </w:rPr>
        <w:t>.</w:t>
      </w:r>
    </w:p>
    <w:p w14:paraId="6547FCEE" w14:textId="77777777" w:rsidR="00E46F3A" w:rsidRDefault="00E46F3A" w:rsidP="00E46F3A">
      <w:pPr>
        <w:spacing w:line="312" w:lineRule="auto"/>
        <w:jc w:val="both"/>
        <w:rPr>
          <w:szCs w:val="24"/>
        </w:rPr>
      </w:pPr>
    </w:p>
    <w:p w14:paraId="15BF33AB" w14:textId="77777777" w:rsidR="00E46F3A" w:rsidRPr="00357540" w:rsidRDefault="00E46F3A" w:rsidP="00E46F3A">
      <w:pPr>
        <w:pStyle w:val="Heading3"/>
      </w:pPr>
      <w:bookmarkStart w:id="38" w:name="_Toc24008805"/>
      <w:bookmarkStart w:id="39" w:name="_Toc149483860"/>
      <w:r>
        <w:t>Implementation of Payment Card Processing</w:t>
      </w:r>
      <w:bookmarkEnd w:id="38"/>
      <w:bookmarkEnd w:id="39"/>
    </w:p>
    <w:p w14:paraId="632DEE9A" w14:textId="08D27D91" w:rsidR="00E46F3A" w:rsidRDefault="00E46F3A" w:rsidP="00E46F3A">
      <w:pPr>
        <w:spacing w:line="312" w:lineRule="auto"/>
        <w:jc w:val="both"/>
        <w:rPr>
          <w:szCs w:val="24"/>
        </w:rPr>
      </w:pPr>
      <w:r>
        <w:rPr>
          <w:szCs w:val="24"/>
        </w:rPr>
        <w:t>Business units</w:t>
      </w:r>
      <w:r w:rsidRPr="004924EE">
        <w:rPr>
          <w:szCs w:val="24"/>
        </w:rPr>
        <w:t xml:space="preserve"> accepting payment cards </w:t>
      </w:r>
      <w:r w:rsidR="00545E8F">
        <w:rPr>
          <w:szCs w:val="24"/>
        </w:rPr>
        <w:t>must be approved by Finance</w:t>
      </w:r>
      <w:r w:rsidR="006D50F8">
        <w:rPr>
          <w:szCs w:val="24"/>
        </w:rPr>
        <w:t>/ the</w:t>
      </w:r>
      <w:r w:rsidR="00545E8F">
        <w:rPr>
          <w:szCs w:val="24"/>
        </w:rPr>
        <w:t xml:space="preserve"> Financial A</w:t>
      </w:r>
      <w:r>
        <w:rPr>
          <w:szCs w:val="24"/>
        </w:rPr>
        <w:t xml:space="preserve">ccounting Team </w:t>
      </w:r>
      <w:r w:rsidR="00545E8F">
        <w:rPr>
          <w:szCs w:val="24"/>
        </w:rPr>
        <w:t xml:space="preserve">and ensure adherence to this policy and supporting documents and the </w:t>
      </w:r>
      <w:r w:rsidRPr="004924EE">
        <w:rPr>
          <w:szCs w:val="24"/>
        </w:rPr>
        <w:t>Payment Card Industry Data Security Standard and institutional Data Security Policies that must be followed.</w:t>
      </w:r>
      <w:r w:rsidRPr="000D1FC6">
        <w:rPr>
          <w:szCs w:val="24"/>
        </w:rPr>
        <w:t xml:space="preserve"> </w:t>
      </w:r>
      <w:r>
        <w:rPr>
          <w:szCs w:val="24"/>
        </w:rPr>
        <w:t xml:space="preserve"> </w:t>
      </w:r>
    </w:p>
    <w:p w14:paraId="74276EB9" w14:textId="77777777" w:rsidR="00E46F3A" w:rsidRDefault="00E46F3A" w:rsidP="00E46F3A">
      <w:pPr>
        <w:spacing w:line="312" w:lineRule="auto"/>
        <w:jc w:val="both"/>
        <w:rPr>
          <w:szCs w:val="24"/>
        </w:rPr>
      </w:pPr>
      <w:r>
        <w:rPr>
          <w:szCs w:val="24"/>
        </w:rPr>
        <w:t>Business units</w:t>
      </w:r>
      <w:r w:rsidRPr="004924EE">
        <w:rPr>
          <w:szCs w:val="24"/>
        </w:rPr>
        <w:t xml:space="preserve"> must accept only </w:t>
      </w:r>
      <w:r>
        <w:rPr>
          <w:szCs w:val="24"/>
        </w:rPr>
        <w:t xml:space="preserve">authorised </w:t>
      </w:r>
      <w:r w:rsidRPr="004924EE">
        <w:rPr>
          <w:szCs w:val="24"/>
        </w:rPr>
        <w:t>payment cards and agree to operate in acco</w:t>
      </w:r>
      <w:r>
        <w:rPr>
          <w:szCs w:val="24"/>
        </w:rPr>
        <w:t>rdance with the contracts</w:t>
      </w:r>
      <w:r w:rsidRPr="004924EE">
        <w:rPr>
          <w:szCs w:val="24"/>
        </w:rPr>
        <w:t xml:space="preserve"> the Council ho</w:t>
      </w:r>
      <w:r>
        <w:rPr>
          <w:szCs w:val="24"/>
        </w:rPr>
        <w:t>lds with its service providers</w:t>
      </w:r>
      <w:r w:rsidRPr="004924EE">
        <w:rPr>
          <w:szCs w:val="24"/>
        </w:rPr>
        <w:t xml:space="preserve">. </w:t>
      </w:r>
      <w:r>
        <w:rPr>
          <w:szCs w:val="24"/>
        </w:rPr>
        <w:t xml:space="preserve"> </w:t>
      </w:r>
    </w:p>
    <w:p w14:paraId="27CF94D0" w14:textId="290D7931" w:rsidR="00E46F3A" w:rsidRDefault="00545E8F" w:rsidP="00E46F3A">
      <w:pPr>
        <w:spacing w:line="312" w:lineRule="auto"/>
        <w:jc w:val="both"/>
        <w:rPr>
          <w:szCs w:val="24"/>
        </w:rPr>
      </w:pPr>
      <w:r w:rsidRPr="004924EE">
        <w:rPr>
          <w:szCs w:val="24"/>
        </w:rPr>
        <w:t>Failure to follow the requirements of the agreement may result in the revocation of your ability to accept card payments.</w:t>
      </w:r>
    </w:p>
    <w:p w14:paraId="618CAEBA" w14:textId="77777777" w:rsidR="00E46F3A" w:rsidRPr="00E46F3A" w:rsidRDefault="00E46F3A" w:rsidP="00E46F3A">
      <w:pPr>
        <w:pStyle w:val="Heading3"/>
      </w:pPr>
      <w:bookmarkStart w:id="40" w:name="_Toc24008806"/>
      <w:bookmarkStart w:id="41" w:name="_Toc149483861"/>
      <w:r w:rsidRPr="00E46F3A">
        <w:lastRenderedPageBreak/>
        <w:t>Training</w:t>
      </w:r>
      <w:bookmarkEnd w:id="40"/>
      <w:bookmarkEnd w:id="41"/>
    </w:p>
    <w:p w14:paraId="6D17F421" w14:textId="77777777" w:rsidR="00E46F3A" w:rsidRPr="00917F27" w:rsidRDefault="00E46F3A" w:rsidP="00E46F3A">
      <w:pPr>
        <w:spacing w:line="312" w:lineRule="auto"/>
        <w:jc w:val="both"/>
        <w:rPr>
          <w:szCs w:val="24"/>
        </w:rPr>
      </w:pPr>
      <w:r>
        <w:rPr>
          <w:szCs w:val="24"/>
        </w:rPr>
        <w:t xml:space="preserve">All staff responsible for the handling of credit card information and payment card data must complete mandatory PCI DSS training as detailed in the Payment Card Procedures.  Business units will be unable to process payments if staff training is not completed or up to date.  </w:t>
      </w:r>
    </w:p>
    <w:p w14:paraId="790B1A80" w14:textId="77777777" w:rsidR="00E46F3A" w:rsidRPr="00943077" w:rsidRDefault="00E46F3A" w:rsidP="00E46F3A">
      <w:pPr>
        <w:pStyle w:val="Heading3"/>
      </w:pPr>
      <w:bookmarkStart w:id="42" w:name="_Toc24008807"/>
      <w:bookmarkStart w:id="43" w:name="_Toc149483862"/>
      <w:r>
        <w:t>Acceptable Payment Card Format</w:t>
      </w:r>
      <w:bookmarkEnd w:id="42"/>
      <w:bookmarkEnd w:id="43"/>
    </w:p>
    <w:p w14:paraId="3A048D4C" w14:textId="77777777" w:rsidR="00E46F3A" w:rsidRDefault="00E46F3A" w:rsidP="00E46F3A">
      <w:pPr>
        <w:spacing w:line="312" w:lineRule="auto"/>
        <w:jc w:val="both"/>
        <w:rPr>
          <w:szCs w:val="24"/>
        </w:rPr>
      </w:pPr>
      <w:r>
        <w:rPr>
          <w:szCs w:val="24"/>
        </w:rPr>
        <w:t>Payment card information can only be received via the following channels:</w:t>
      </w:r>
    </w:p>
    <w:p w14:paraId="5BAD6C8E" w14:textId="77777777" w:rsidR="00E46F3A" w:rsidRPr="006003AF" w:rsidRDefault="00E46F3A" w:rsidP="00E46F3A">
      <w:pPr>
        <w:pStyle w:val="ListParagraph"/>
        <w:numPr>
          <w:ilvl w:val="0"/>
          <w:numId w:val="18"/>
        </w:numPr>
        <w:spacing w:line="312" w:lineRule="auto"/>
        <w:jc w:val="both"/>
        <w:rPr>
          <w:color w:val="auto"/>
          <w:szCs w:val="24"/>
          <w:lang w:eastAsia="en-US"/>
        </w:rPr>
      </w:pPr>
      <w:r w:rsidRPr="006003AF">
        <w:rPr>
          <w:b/>
          <w:color w:val="auto"/>
          <w:szCs w:val="24"/>
          <w:lang w:eastAsia="en-US"/>
        </w:rPr>
        <w:t>In person</w:t>
      </w:r>
      <w:r w:rsidRPr="006003AF">
        <w:rPr>
          <w:color w:val="auto"/>
          <w:szCs w:val="24"/>
          <w:lang w:eastAsia="en-US"/>
        </w:rPr>
        <w:t xml:space="preserve">- for processing on an approved Commonwealth Bank </w:t>
      </w:r>
      <w:proofErr w:type="spellStart"/>
      <w:r w:rsidRPr="006003AF">
        <w:rPr>
          <w:color w:val="auto"/>
          <w:szCs w:val="24"/>
          <w:lang w:eastAsia="en-US"/>
        </w:rPr>
        <w:t>Eftpos</w:t>
      </w:r>
      <w:proofErr w:type="spellEnd"/>
      <w:r w:rsidRPr="006003AF">
        <w:rPr>
          <w:color w:val="auto"/>
          <w:szCs w:val="24"/>
          <w:lang w:eastAsia="en-US"/>
        </w:rPr>
        <w:t xml:space="preserve"> termi</w:t>
      </w:r>
      <w:r>
        <w:rPr>
          <w:color w:val="auto"/>
          <w:szCs w:val="24"/>
          <w:lang w:eastAsia="en-US"/>
        </w:rPr>
        <w:t>nal, as allocated by the Financial Accounting Team</w:t>
      </w:r>
      <w:r w:rsidRPr="006003AF">
        <w:rPr>
          <w:color w:val="auto"/>
          <w:szCs w:val="24"/>
          <w:lang w:eastAsia="en-US"/>
        </w:rPr>
        <w:t xml:space="preserve">. </w:t>
      </w:r>
      <w:r>
        <w:rPr>
          <w:color w:val="auto"/>
          <w:szCs w:val="24"/>
          <w:lang w:eastAsia="en-US"/>
        </w:rPr>
        <w:t xml:space="preserve"> </w:t>
      </w:r>
      <w:r w:rsidRPr="006003AF">
        <w:rPr>
          <w:color w:val="auto"/>
          <w:szCs w:val="24"/>
          <w:lang w:eastAsia="en-US"/>
        </w:rPr>
        <w:t xml:space="preserve">All </w:t>
      </w:r>
      <w:proofErr w:type="spellStart"/>
      <w:r w:rsidRPr="006003AF">
        <w:rPr>
          <w:color w:val="auto"/>
          <w:szCs w:val="24"/>
          <w:lang w:eastAsia="en-US"/>
        </w:rPr>
        <w:t>Eftpos</w:t>
      </w:r>
      <w:proofErr w:type="spellEnd"/>
      <w:r w:rsidRPr="006003AF">
        <w:rPr>
          <w:color w:val="auto"/>
          <w:szCs w:val="24"/>
          <w:lang w:eastAsia="en-US"/>
        </w:rPr>
        <w:t xml:space="preserve"> terminals must be included on a register that is maintained by</w:t>
      </w:r>
      <w:r>
        <w:rPr>
          <w:color w:val="auto"/>
          <w:szCs w:val="24"/>
          <w:lang w:eastAsia="en-US"/>
        </w:rPr>
        <w:t xml:space="preserve"> Finance.</w:t>
      </w:r>
    </w:p>
    <w:p w14:paraId="272A7C86" w14:textId="122D1EDD" w:rsidR="00E46F3A" w:rsidRPr="006003AF" w:rsidRDefault="00E46F3A" w:rsidP="00E46F3A">
      <w:pPr>
        <w:pStyle w:val="ListParagraph"/>
        <w:numPr>
          <w:ilvl w:val="0"/>
          <w:numId w:val="18"/>
        </w:numPr>
        <w:spacing w:line="312" w:lineRule="auto"/>
        <w:jc w:val="both"/>
        <w:rPr>
          <w:color w:val="auto"/>
          <w:szCs w:val="24"/>
          <w:lang w:eastAsia="en-US"/>
        </w:rPr>
      </w:pPr>
      <w:r w:rsidRPr="006003AF">
        <w:rPr>
          <w:b/>
          <w:color w:val="auto"/>
          <w:szCs w:val="24"/>
          <w:lang w:eastAsia="en-US"/>
        </w:rPr>
        <w:t>Online</w:t>
      </w:r>
      <w:r w:rsidRPr="006003AF">
        <w:rPr>
          <w:color w:val="auto"/>
          <w:szCs w:val="24"/>
          <w:lang w:eastAsia="en-US"/>
        </w:rPr>
        <w:t>- through approved CoPP websites that comply with PCI</w:t>
      </w:r>
      <w:r>
        <w:rPr>
          <w:color w:val="auto"/>
          <w:szCs w:val="24"/>
          <w:lang w:eastAsia="en-US"/>
        </w:rPr>
        <w:t xml:space="preserve"> DSS requirements which have been pre-approved by Finance- in consultation with Digital Technology Services.</w:t>
      </w:r>
      <w:r w:rsidRPr="006003AF">
        <w:rPr>
          <w:color w:val="auto"/>
          <w:szCs w:val="24"/>
          <w:lang w:eastAsia="en-US"/>
        </w:rPr>
        <w:t xml:space="preserve"> </w:t>
      </w:r>
      <w:proofErr w:type="gramStart"/>
      <w:r w:rsidRPr="006003AF">
        <w:rPr>
          <w:color w:val="auto"/>
          <w:szCs w:val="24"/>
          <w:lang w:eastAsia="en-US"/>
        </w:rPr>
        <w:t>e</w:t>
      </w:r>
      <w:r>
        <w:rPr>
          <w:color w:val="auto"/>
          <w:szCs w:val="24"/>
          <w:lang w:eastAsia="en-US"/>
        </w:rPr>
        <w:t>.</w:t>
      </w:r>
      <w:r w:rsidRPr="006003AF">
        <w:rPr>
          <w:color w:val="auto"/>
          <w:szCs w:val="24"/>
          <w:lang w:eastAsia="en-US"/>
        </w:rPr>
        <w:t>g</w:t>
      </w:r>
      <w:r>
        <w:rPr>
          <w:color w:val="auto"/>
          <w:szCs w:val="24"/>
          <w:lang w:eastAsia="en-US"/>
        </w:rPr>
        <w:t>.</w:t>
      </w:r>
      <w:proofErr w:type="gramEnd"/>
      <w:r>
        <w:rPr>
          <w:color w:val="auto"/>
          <w:szCs w:val="24"/>
          <w:lang w:eastAsia="en-US"/>
        </w:rPr>
        <w:t xml:space="preserve"> e-</w:t>
      </w:r>
      <w:r w:rsidRPr="006003AF">
        <w:rPr>
          <w:color w:val="auto"/>
          <w:szCs w:val="24"/>
          <w:lang w:eastAsia="en-US"/>
        </w:rPr>
        <w:t xml:space="preserve">Services, </w:t>
      </w:r>
      <w:r w:rsidR="00D5195C">
        <w:rPr>
          <w:color w:val="auto"/>
          <w:szCs w:val="24"/>
          <w:lang w:eastAsia="en-US"/>
        </w:rPr>
        <w:t xml:space="preserve">My Port Phillip, </w:t>
      </w:r>
      <w:r w:rsidRPr="006003AF">
        <w:rPr>
          <w:color w:val="auto"/>
          <w:szCs w:val="24"/>
          <w:lang w:eastAsia="en-US"/>
        </w:rPr>
        <w:t xml:space="preserve">St Kilda Festival, </w:t>
      </w:r>
      <w:r>
        <w:rPr>
          <w:color w:val="auto"/>
          <w:szCs w:val="24"/>
          <w:lang w:eastAsia="en-US"/>
        </w:rPr>
        <w:t xml:space="preserve">South Melbourne Market, </w:t>
      </w:r>
      <w:proofErr w:type="spellStart"/>
      <w:r>
        <w:rPr>
          <w:color w:val="auto"/>
          <w:szCs w:val="24"/>
          <w:lang w:eastAsia="en-US"/>
        </w:rPr>
        <w:t>BPoint</w:t>
      </w:r>
      <w:proofErr w:type="spellEnd"/>
      <w:r>
        <w:rPr>
          <w:color w:val="auto"/>
          <w:szCs w:val="24"/>
          <w:lang w:eastAsia="en-US"/>
        </w:rPr>
        <w:t>.</w:t>
      </w:r>
    </w:p>
    <w:p w14:paraId="23F7DA9A" w14:textId="7A79E78D" w:rsidR="00E46F3A" w:rsidRPr="006003AF" w:rsidRDefault="00E46F3A" w:rsidP="00E46F3A">
      <w:pPr>
        <w:pStyle w:val="ListParagraph"/>
        <w:numPr>
          <w:ilvl w:val="0"/>
          <w:numId w:val="18"/>
        </w:numPr>
        <w:spacing w:line="312" w:lineRule="auto"/>
        <w:jc w:val="both"/>
        <w:rPr>
          <w:color w:val="auto"/>
          <w:szCs w:val="24"/>
          <w:lang w:eastAsia="en-US"/>
        </w:rPr>
      </w:pPr>
      <w:r w:rsidRPr="006003AF">
        <w:rPr>
          <w:b/>
          <w:color w:val="auto"/>
          <w:szCs w:val="24"/>
          <w:lang w:eastAsia="en-US"/>
        </w:rPr>
        <w:t>Over the phone</w:t>
      </w:r>
      <w:r w:rsidRPr="006003AF">
        <w:rPr>
          <w:color w:val="auto"/>
          <w:szCs w:val="24"/>
          <w:lang w:eastAsia="en-US"/>
        </w:rPr>
        <w:t xml:space="preserve">- through </w:t>
      </w:r>
      <w:proofErr w:type="spellStart"/>
      <w:r w:rsidRPr="006003AF">
        <w:rPr>
          <w:color w:val="auto"/>
          <w:szCs w:val="24"/>
          <w:lang w:eastAsia="en-US"/>
        </w:rPr>
        <w:t>BPoint</w:t>
      </w:r>
      <w:proofErr w:type="spellEnd"/>
      <w:r w:rsidRPr="006003AF">
        <w:rPr>
          <w:color w:val="auto"/>
          <w:szCs w:val="24"/>
          <w:lang w:eastAsia="en-US"/>
        </w:rPr>
        <w:t xml:space="preserve"> IVR (Interactive Voice Recognition)</w:t>
      </w:r>
      <w:r w:rsidR="00D5195C">
        <w:rPr>
          <w:color w:val="auto"/>
          <w:szCs w:val="24"/>
          <w:lang w:eastAsia="en-US"/>
        </w:rPr>
        <w:t xml:space="preserve"> – available for OneCouncil debtor accounts (property and rating)</w:t>
      </w:r>
    </w:p>
    <w:p w14:paraId="768A0914" w14:textId="77777777" w:rsidR="00E46F3A" w:rsidRDefault="00E46F3A" w:rsidP="00E46F3A">
      <w:pPr>
        <w:pStyle w:val="ListParagraph"/>
        <w:numPr>
          <w:ilvl w:val="0"/>
          <w:numId w:val="18"/>
        </w:numPr>
        <w:spacing w:line="312" w:lineRule="auto"/>
        <w:jc w:val="both"/>
        <w:rPr>
          <w:color w:val="auto"/>
          <w:szCs w:val="24"/>
          <w:lang w:eastAsia="en-US"/>
        </w:rPr>
      </w:pPr>
      <w:r w:rsidRPr="006003AF">
        <w:rPr>
          <w:b/>
          <w:color w:val="auto"/>
          <w:szCs w:val="24"/>
          <w:lang w:eastAsia="en-US"/>
        </w:rPr>
        <w:t>Card not present</w:t>
      </w:r>
      <w:r w:rsidRPr="006003AF">
        <w:rPr>
          <w:color w:val="auto"/>
          <w:szCs w:val="24"/>
          <w:lang w:eastAsia="en-US"/>
        </w:rPr>
        <w:t xml:space="preserve">- where a payment is processed directly onto an </w:t>
      </w:r>
      <w:proofErr w:type="spellStart"/>
      <w:r w:rsidRPr="006003AF">
        <w:rPr>
          <w:color w:val="auto"/>
          <w:szCs w:val="24"/>
          <w:lang w:eastAsia="en-US"/>
        </w:rPr>
        <w:t>Eftpos</w:t>
      </w:r>
      <w:proofErr w:type="spellEnd"/>
      <w:r w:rsidRPr="006003AF">
        <w:rPr>
          <w:color w:val="auto"/>
          <w:szCs w:val="24"/>
          <w:lang w:eastAsia="en-US"/>
        </w:rPr>
        <w:t xml:space="preserve"> terminal using card number information provided by a customer on the telephone while the customer waits. Also known as MOTO (Mail Order/Telephone Order)</w:t>
      </w:r>
      <w:r>
        <w:rPr>
          <w:color w:val="auto"/>
          <w:szCs w:val="24"/>
          <w:lang w:eastAsia="en-US"/>
        </w:rPr>
        <w:t>.</w:t>
      </w:r>
      <w:r w:rsidRPr="006003AF">
        <w:rPr>
          <w:color w:val="auto"/>
          <w:szCs w:val="24"/>
          <w:lang w:eastAsia="en-US"/>
        </w:rPr>
        <w:t xml:space="preserve"> </w:t>
      </w:r>
    </w:p>
    <w:p w14:paraId="4F876CAD" w14:textId="13ADB153" w:rsidR="00B21B4C" w:rsidRPr="00B21B4C" w:rsidRDefault="00B21B4C" w:rsidP="00B21B4C">
      <w:pPr>
        <w:pStyle w:val="Heading3"/>
      </w:pPr>
      <w:bookmarkStart w:id="44" w:name="_Toc149483863"/>
      <w:r>
        <w:t>Non-accepted payment card format</w:t>
      </w:r>
      <w:bookmarkEnd w:id="44"/>
    </w:p>
    <w:p w14:paraId="4A6357EE" w14:textId="77777777" w:rsidR="00B21B4C" w:rsidRDefault="00E46F3A" w:rsidP="00E46F3A">
      <w:pPr>
        <w:pStyle w:val="ListParagraph"/>
        <w:numPr>
          <w:ilvl w:val="0"/>
          <w:numId w:val="18"/>
        </w:numPr>
        <w:spacing w:line="312" w:lineRule="auto"/>
        <w:jc w:val="both"/>
        <w:rPr>
          <w:szCs w:val="24"/>
        </w:rPr>
      </w:pPr>
      <w:r w:rsidRPr="00B21B4C">
        <w:rPr>
          <w:szCs w:val="24"/>
        </w:rPr>
        <w:t xml:space="preserve">Cardholder information received on mailed in forms </w:t>
      </w:r>
      <w:r w:rsidR="00D5195C" w:rsidRPr="00B21B4C">
        <w:rPr>
          <w:szCs w:val="24"/>
        </w:rPr>
        <w:t>are not accepted. Any links to these on any Council websites will be re</w:t>
      </w:r>
      <w:r w:rsidR="00B21B4C" w:rsidRPr="00B21B4C">
        <w:rPr>
          <w:szCs w:val="24"/>
        </w:rPr>
        <w:t>moved</w:t>
      </w:r>
      <w:r w:rsidRPr="00B21B4C">
        <w:rPr>
          <w:szCs w:val="24"/>
        </w:rPr>
        <w:t>.  Refer to Payment Card Guidelines for the procedures on processing these payments.</w:t>
      </w:r>
    </w:p>
    <w:p w14:paraId="470FD4F5" w14:textId="7AF5FFCD" w:rsidR="00E46F3A" w:rsidRPr="00B21B4C" w:rsidRDefault="00E46F3A" w:rsidP="00E46F3A">
      <w:pPr>
        <w:pStyle w:val="ListParagraph"/>
        <w:numPr>
          <w:ilvl w:val="0"/>
          <w:numId w:val="18"/>
        </w:numPr>
        <w:spacing w:line="312" w:lineRule="auto"/>
        <w:jc w:val="both"/>
        <w:rPr>
          <w:szCs w:val="24"/>
        </w:rPr>
      </w:pPr>
      <w:r w:rsidRPr="00B21B4C">
        <w:rPr>
          <w:szCs w:val="24"/>
        </w:rPr>
        <w:t xml:space="preserve">Cardholder data (CHD) received via end-user messaging technologies (for example, e-mail, instant messaging, SMS, chat, etc.) is never to be used to process a payment.  See below for the appropriate method of responding to and securely destroying the cardholder data. </w:t>
      </w:r>
    </w:p>
    <w:p w14:paraId="00742C07" w14:textId="6031140F" w:rsidR="00E46F3A" w:rsidRDefault="00E46F3A" w:rsidP="00E46F3A">
      <w:pPr>
        <w:pStyle w:val="Heading3"/>
      </w:pPr>
      <w:bookmarkStart w:id="45" w:name="_Toc24008808"/>
      <w:bookmarkStart w:id="46" w:name="_Toc149483864"/>
      <w:r>
        <w:t>Payment Processing Requirements</w:t>
      </w:r>
      <w:bookmarkEnd w:id="45"/>
      <w:bookmarkEnd w:id="46"/>
    </w:p>
    <w:p w14:paraId="03C9C29E" w14:textId="77777777" w:rsidR="00E46F3A" w:rsidRPr="007134DF" w:rsidRDefault="00E46F3A" w:rsidP="00E46F3A">
      <w:pPr>
        <w:spacing w:line="312" w:lineRule="auto"/>
        <w:jc w:val="both"/>
        <w:rPr>
          <w:szCs w:val="24"/>
        </w:rPr>
      </w:pPr>
      <w:r w:rsidRPr="007134DF">
        <w:rPr>
          <w:szCs w:val="24"/>
        </w:rPr>
        <w:t>All processing equipment must be obtained thr</w:t>
      </w:r>
      <w:r>
        <w:rPr>
          <w:szCs w:val="24"/>
        </w:rPr>
        <w:t xml:space="preserve">ough the Financial Accounting Team (Helpdesk- Finance) and integrate with </w:t>
      </w:r>
      <w:r w:rsidRPr="007134DF">
        <w:rPr>
          <w:szCs w:val="24"/>
        </w:rPr>
        <w:t>Councils operational banking provider (</w:t>
      </w:r>
      <w:r>
        <w:rPr>
          <w:szCs w:val="24"/>
        </w:rPr>
        <w:t>CBA</w:t>
      </w:r>
      <w:r w:rsidRPr="007134DF">
        <w:rPr>
          <w:szCs w:val="24"/>
        </w:rPr>
        <w:t>)</w:t>
      </w:r>
      <w:r>
        <w:rPr>
          <w:szCs w:val="24"/>
        </w:rPr>
        <w:t>.</w:t>
      </w:r>
    </w:p>
    <w:p w14:paraId="6E3BD21B" w14:textId="6B60D262" w:rsidR="00E46F3A" w:rsidRPr="004924EE" w:rsidRDefault="00E46F3A" w:rsidP="00E46F3A">
      <w:pPr>
        <w:spacing w:line="312" w:lineRule="auto"/>
        <w:jc w:val="both"/>
        <w:rPr>
          <w:szCs w:val="24"/>
        </w:rPr>
      </w:pPr>
      <w:r w:rsidRPr="004924EE">
        <w:rPr>
          <w:szCs w:val="24"/>
        </w:rPr>
        <w:t>Exceptions to this policy will be limited and will require a business plan (including reason why the available central processing systems will not work for your area) to be submitted and approved by the Chief Financial Officer</w:t>
      </w:r>
      <w:r w:rsidR="00B21B4C">
        <w:rPr>
          <w:szCs w:val="24"/>
        </w:rPr>
        <w:t xml:space="preserve"> and the Chief Information and Innovation Officer (DTS)</w:t>
      </w:r>
      <w:r w:rsidRPr="004924EE">
        <w:rPr>
          <w:szCs w:val="24"/>
        </w:rPr>
        <w:t xml:space="preserve"> in advance of any equipment or system purchase.</w:t>
      </w:r>
    </w:p>
    <w:p w14:paraId="07F84FAE" w14:textId="082C269F" w:rsidR="00E46F3A" w:rsidRPr="004924EE" w:rsidRDefault="00E46F3A" w:rsidP="00E46F3A">
      <w:pPr>
        <w:spacing w:line="312" w:lineRule="auto"/>
        <w:jc w:val="both"/>
        <w:rPr>
          <w:szCs w:val="24"/>
        </w:rPr>
      </w:pPr>
      <w:r w:rsidRPr="004924EE">
        <w:rPr>
          <w:szCs w:val="24"/>
        </w:rPr>
        <w:t xml:space="preserve">All payments received must be directed into a </w:t>
      </w:r>
      <w:r>
        <w:rPr>
          <w:szCs w:val="24"/>
        </w:rPr>
        <w:t>CBA</w:t>
      </w:r>
      <w:r w:rsidRPr="004924EE">
        <w:rPr>
          <w:szCs w:val="24"/>
        </w:rPr>
        <w:t xml:space="preserve"> </w:t>
      </w:r>
      <w:r>
        <w:rPr>
          <w:szCs w:val="24"/>
        </w:rPr>
        <w:t>approved bank a</w:t>
      </w:r>
      <w:r w:rsidRPr="004924EE">
        <w:rPr>
          <w:szCs w:val="24"/>
        </w:rPr>
        <w:t xml:space="preserve">ccount. </w:t>
      </w:r>
      <w:r>
        <w:rPr>
          <w:szCs w:val="24"/>
        </w:rPr>
        <w:t xml:space="preserve"> </w:t>
      </w:r>
      <w:r w:rsidRPr="004924EE">
        <w:rPr>
          <w:szCs w:val="24"/>
        </w:rPr>
        <w:t>The type and nature</w:t>
      </w:r>
      <w:r>
        <w:rPr>
          <w:szCs w:val="24"/>
        </w:rPr>
        <w:t xml:space="preserve"> of the electronic transaction </w:t>
      </w:r>
      <w:r w:rsidRPr="004924EE">
        <w:rPr>
          <w:szCs w:val="24"/>
        </w:rPr>
        <w:t>will dictate where th</w:t>
      </w:r>
      <w:r>
        <w:rPr>
          <w:szCs w:val="24"/>
        </w:rPr>
        <w:t xml:space="preserve">e transaction will be </w:t>
      </w:r>
      <w:r w:rsidR="00B21B4C">
        <w:rPr>
          <w:szCs w:val="24"/>
        </w:rPr>
        <w:t>deposited and</w:t>
      </w:r>
      <w:r>
        <w:rPr>
          <w:szCs w:val="24"/>
        </w:rPr>
        <w:t xml:space="preserve"> is managed by the Financial Accounting Team. </w:t>
      </w:r>
    </w:p>
    <w:p w14:paraId="5C156FCB" w14:textId="15143D5D" w:rsidR="00E46F3A" w:rsidRDefault="00E46F3A" w:rsidP="00E46F3A">
      <w:pPr>
        <w:spacing w:line="312" w:lineRule="auto"/>
        <w:jc w:val="both"/>
        <w:rPr>
          <w:szCs w:val="24"/>
        </w:rPr>
      </w:pPr>
      <w:r w:rsidRPr="004924EE">
        <w:rPr>
          <w:szCs w:val="24"/>
        </w:rPr>
        <w:lastRenderedPageBreak/>
        <w:t xml:space="preserve">Accounting entries to record the receipt of the payment will be </w:t>
      </w:r>
      <w:r w:rsidR="00B21B4C">
        <w:rPr>
          <w:szCs w:val="24"/>
        </w:rPr>
        <w:t>integrated</w:t>
      </w:r>
      <w:r w:rsidRPr="004924EE">
        <w:rPr>
          <w:szCs w:val="24"/>
        </w:rPr>
        <w:t xml:space="preserve"> directly into the Council’s Financial System, whenever possible, to ensure timely recording of transactions and expedite the prompt reconcilement of general ledger and bank accounts</w:t>
      </w:r>
      <w:r>
        <w:rPr>
          <w:szCs w:val="24"/>
        </w:rPr>
        <w:t>.</w:t>
      </w:r>
    </w:p>
    <w:p w14:paraId="3D6EB7AE" w14:textId="77777777" w:rsidR="00E46F3A" w:rsidRDefault="00E46F3A" w:rsidP="00E46F3A">
      <w:pPr>
        <w:spacing w:line="312" w:lineRule="auto"/>
        <w:jc w:val="both"/>
        <w:rPr>
          <w:szCs w:val="24"/>
        </w:rPr>
      </w:pPr>
    </w:p>
    <w:p w14:paraId="5B896E7E" w14:textId="77777777" w:rsidR="00E46F3A" w:rsidRPr="00943077" w:rsidRDefault="00E46F3A" w:rsidP="00545E8F">
      <w:pPr>
        <w:pStyle w:val="Heading2"/>
      </w:pPr>
      <w:bookmarkStart w:id="47" w:name="_Toc24008809"/>
      <w:bookmarkStart w:id="48" w:name="_Toc149483865"/>
      <w:r w:rsidRPr="00943077">
        <w:t>D</w:t>
      </w:r>
      <w:r>
        <w:t>ata Retention</w:t>
      </w:r>
      <w:bookmarkEnd w:id="47"/>
      <w:bookmarkEnd w:id="48"/>
    </w:p>
    <w:p w14:paraId="4260C146" w14:textId="6A10CA6E" w:rsidR="00E46F3A" w:rsidRDefault="00E46F3A" w:rsidP="00E46F3A">
      <w:pPr>
        <w:spacing w:line="312" w:lineRule="auto"/>
        <w:jc w:val="both"/>
        <w:rPr>
          <w:szCs w:val="24"/>
        </w:rPr>
      </w:pPr>
      <w:r>
        <w:rPr>
          <w:szCs w:val="24"/>
        </w:rPr>
        <w:t>As a rule, c</w:t>
      </w:r>
      <w:r w:rsidRPr="004924EE">
        <w:rPr>
          <w:szCs w:val="24"/>
        </w:rPr>
        <w:t xml:space="preserve">ardholder data storage </w:t>
      </w:r>
      <w:r>
        <w:rPr>
          <w:szCs w:val="24"/>
        </w:rPr>
        <w:t xml:space="preserve">should be kept to a minimum </w:t>
      </w:r>
      <w:r w:rsidR="00B21B4C">
        <w:rPr>
          <w:szCs w:val="24"/>
        </w:rPr>
        <w:t>to</w:t>
      </w:r>
      <w:r>
        <w:rPr>
          <w:szCs w:val="24"/>
        </w:rPr>
        <w:t xml:space="preserve"> reduce risk.  The following rules apply for the storage and retention of cardholder data:</w:t>
      </w:r>
    </w:p>
    <w:p w14:paraId="14E36AAE" w14:textId="77777777"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 xml:space="preserve">Data storage amount and retention time </w:t>
      </w:r>
      <w:r>
        <w:rPr>
          <w:color w:val="auto"/>
          <w:szCs w:val="24"/>
          <w:lang w:eastAsia="en-US"/>
        </w:rPr>
        <w:t>should not exceed 12 months.</w:t>
      </w:r>
    </w:p>
    <w:p w14:paraId="73805D4A" w14:textId="77777777"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 xml:space="preserve">All paperwork containing credit card information that is to be retained must only display the truncated card number.  The maximum number of digits that can be displayed to mask the customer PAN (Primary Account Number) is the first 6 and last 4 digits of the card number </w:t>
      </w:r>
      <w:proofErr w:type="gramStart"/>
      <w:r w:rsidRPr="00486C08">
        <w:rPr>
          <w:color w:val="auto"/>
          <w:szCs w:val="24"/>
          <w:lang w:eastAsia="en-US"/>
        </w:rPr>
        <w:t>e</w:t>
      </w:r>
      <w:r>
        <w:rPr>
          <w:color w:val="auto"/>
          <w:szCs w:val="24"/>
          <w:lang w:eastAsia="en-US"/>
        </w:rPr>
        <w:t>.</w:t>
      </w:r>
      <w:r w:rsidRPr="00486C08">
        <w:rPr>
          <w:color w:val="auto"/>
          <w:szCs w:val="24"/>
          <w:lang w:eastAsia="en-US"/>
        </w:rPr>
        <w:t>g</w:t>
      </w:r>
      <w:r>
        <w:rPr>
          <w:color w:val="auto"/>
          <w:szCs w:val="24"/>
          <w:lang w:eastAsia="en-US"/>
        </w:rPr>
        <w:t>.</w:t>
      </w:r>
      <w:proofErr w:type="gramEnd"/>
      <w:r w:rsidRPr="00486C08">
        <w:rPr>
          <w:color w:val="auto"/>
          <w:szCs w:val="24"/>
          <w:lang w:eastAsia="en-US"/>
        </w:rPr>
        <w:t xml:space="preserve"> 5163 22XX XXXX 1234</w:t>
      </w:r>
      <w:r>
        <w:rPr>
          <w:color w:val="auto"/>
          <w:szCs w:val="24"/>
          <w:lang w:eastAsia="en-US"/>
        </w:rPr>
        <w:t>.</w:t>
      </w:r>
    </w:p>
    <w:p w14:paraId="1E87D60C" w14:textId="35D57633"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 xml:space="preserve">All </w:t>
      </w:r>
      <w:proofErr w:type="spellStart"/>
      <w:r w:rsidRPr="00486C08">
        <w:rPr>
          <w:color w:val="auto"/>
          <w:szCs w:val="24"/>
          <w:lang w:eastAsia="en-US"/>
        </w:rPr>
        <w:t>Ef</w:t>
      </w:r>
      <w:r>
        <w:rPr>
          <w:color w:val="auto"/>
          <w:szCs w:val="24"/>
          <w:lang w:eastAsia="en-US"/>
        </w:rPr>
        <w:t>t</w:t>
      </w:r>
      <w:r w:rsidRPr="00486C08">
        <w:rPr>
          <w:color w:val="auto"/>
          <w:szCs w:val="24"/>
          <w:lang w:eastAsia="en-US"/>
        </w:rPr>
        <w:t>pos</w:t>
      </w:r>
      <w:proofErr w:type="spellEnd"/>
      <w:r w:rsidRPr="00486C08">
        <w:rPr>
          <w:color w:val="auto"/>
          <w:szCs w:val="24"/>
          <w:lang w:eastAsia="en-US"/>
        </w:rPr>
        <w:t xml:space="preserve"> terminal receipts only print out the truncated number </w:t>
      </w:r>
      <w:r w:rsidR="00B21B4C" w:rsidRPr="00486C08">
        <w:rPr>
          <w:color w:val="auto"/>
          <w:szCs w:val="24"/>
          <w:lang w:eastAsia="en-US"/>
        </w:rPr>
        <w:t>to</w:t>
      </w:r>
      <w:r w:rsidRPr="00486C08">
        <w:rPr>
          <w:color w:val="auto"/>
          <w:szCs w:val="24"/>
          <w:lang w:eastAsia="en-US"/>
        </w:rPr>
        <w:t xml:space="preserve"> comply with PCI DSS requirements</w:t>
      </w:r>
      <w:r>
        <w:rPr>
          <w:color w:val="auto"/>
          <w:szCs w:val="24"/>
          <w:lang w:eastAsia="en-US"/>
        </w:rPr>
        <w:t>.</w:t>
      </w:r>
    </w:p>
    <w:p w14:paraId="5C2B4F11" w14:textId="77777777"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Scanned documents containing cardholder information are to be stored in secure folders within Record Manager with the PAN truncated as above and access restricted to staff within the relevant business unit as required</w:t>
      </w:r>
      <w:r>
        <w:rPr>
          <w:color w:val="auto"/>
          <w:szCs w:val="24"/>
          <w:lang w:eastAsia="en-US"/>
        </w:rPr>
        <w:t>.</w:t>
      </w:r>
    </w:p>
    <w:p w14:paraId="04852EAC" w14:textId="77777777"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Paper documents must be kept in a secure location within the business unit, with access restricted to staff with a need to know   *Note that provided the cardholder information and PAN is correctly masked, the retention of this paperwork is compliant with PCI DSS standards</w:t>
      </w:r>
      <w:r>
        <w:rPr>
          <w:color w:val="auto"/>
          <w:szCs w:val="24"/>
          <w:lang w:eastAsia="en-US"/>
        </w:rPr>
        <w:t>.</w:t>
      </w:r>
      <w:r w:rsidRPr="00486C08">
        <w:rPr>
          <w:color w:val="auto"/>
          <w:szCs w:val="24"/>
          <w:lang w:eastAsia="en-US"/>
        </w:rPr>
        <w:t xml:space="preserve"> </w:t>
      </w:r>
    </w:p>
    <w:p w14:paraId="045C3AC1" w14:textId="77777777" w:rsidR="00E46F3A" w:rsidRPr="00486C08"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All data will be treated as confidential.</w:t>
      </w:r>
    </w:p>
    <w:p w14:paraId="6146AF6A" w14:textId="4B533172" w:rsidR="00E46F3A" w:rsidRPr="005F7D83" w:rsidRDefault="00E46F3A" w:rsidP="00E46F3A">
      <w:pPr>
        <w:pStyle w:val="ListParagraph"/>
        <w:numPr>
          <w:ilvl w:val="0"/>
          <w:numId w:val="19"/>
        </w:numPr>
        <w:spacing w:line="312" w:lineRule="auto"/>
        <w:jc w:val="both"/>
        <w:rPr>
          <w:color w:val="auto"/>
          <w:szCs w:val="24"/>
          <w:lang w:eastAsia="en-US"/>
        </w:rPr>
      </w:pPr>
      <w:r w:rsidRPr="00486C08">
        <w:rPr>
          <w:color w:val="auto"/>
          <w:szCs w:val="24"/>
          <w:lang w:eastAsia="en-US"/>
        </w:rPr>
        <w:t xml:space="preserve">Files stored on the network containing card numbers and information are required to be encrypted and password protected with network scans conducted on a quarterly basis to identify those which are not secure for this to be rectified immediately.  Refer to </w:t>
      </w:r>
      <w:proofErr w:type="gramStart"/>
      <w:r>
        <w:rPr>
          <w:color w:val="auto"/>
          <w:szCs w:val="24"/>
          <w:lang w:eastAsia="en-US"/>
        </w:rPr>
        <w:t xml:space="preserve">the </w:t>
      </w:r>
      <w:r w:rsidR="00B50FFA">
        <w:rPr>
          <w:color w:val="auto"/>
          <w:szCs w:val="24"/>
          <w:lang w:eastAsia="en-US"/>
        </w:rPr>
        <w:t xml:space="preserve"> ICT</w:t>
      </w:r>
      <w:proofErr w:type="gramEnd"/>
      <w:r w:rsidR="00B50FFA">
        <w:rPr>
          <w:color w:val="auto"/>
          <w:szCs w:val="24"/>
          <w:lang w:eastAsia="en-US"/>
        </w:rPr>
        <w:t xml:space="preserve"> </w:t>
      </w:r>
      <w:r>
        <w:rPr>
          <w:color w:val="auto"/>
          <w:szCs w:val="24"/>
          <w:lang w:eastAsia="en-US"/>
        </w:rPr>
        <w:t xml:space="preserve"> Security Policy.</w:t>
      </w:r>
    </w:p>
    <w:p w14:paraId="6FC46346" w14:textId="77777777" w:rsidR="00E46F3A" w:rsidRPr="005F7D83" w:rsidRDefault="00E46F3A" w:rsidP="00E46F3A">
      <w:pPr>
        <w:spacing w:line="312" w:lineRule="auto"/>
        <w:jc w:val="both"/>
        <w:rPr>
          <w:szCs w:val="24"/>
        </w:rPr>
      </w:pPr>
    </w:p>
    <w:p w14:paraId="5C21789A" w14:textId="77777777" w:rsidR="00E46F3A" w:rsidRPr="00943077" w:rsidRDefault="00E46F3A" w:rsidP="00545E8F">
      <w:pPr>
        <w:pStyle w:val="Heading2"/>
      </w:pPr>
      <w:bookmarkStart w:id="49" w:name="_Toc24008810"/>
      <w:bookmarkStart w:id="50" w:name="_Toc149483866"/>
      <w:r w:rsidRPr="00943077">
        <w:t>D</w:t>
      </w:r>
      <w:r>
        <w:t>isposal of Data</w:t>
      </w:r>
      <w:bookmarkEnd w:id="49"/>
      <w:bookmarkEnd w:id="50"/>
    </w:p>
    <w:p w14:paraId="0B1C95AC" w14:textId="048FFF8F" w:rsidR="00E46F3A" w:rsidRDefault="00E46F3A" w:rsidP="00E46F3A">
      <w:pPr>
        <w:spacing w:line="312" w:lineRule="auto"/>
        <w:jc w:val="both"/>
        <w:rPr>
          <w:szCs w:val="24"/>
        </w:rPr>
      </w:pPr>
      <w:r w:rsidRPr="004924EE">
        <w:rPr>
          <w:szCs w:val="24"/>
        </w:rPr>
        <w:t xml:space="preserve">Data that is not necessary </w:t>
      </w:r>
      <w:r w:rsidR="00B50FFA" w:rsidRPr="004924EE">
        <w:rPr>
          <w:szCs w:val="24"/>
        </w:rPr>
        <w:t>to</w:t>
      </w:r>
      <w:r w:rsidRPr="004924EE">
        <w:rPr>
          <w:szCs w:val="24"/>
        </w:rPr>
        <w:t xml:space="preserve"> conduct business will not be retained in any format.  </w:t>
      </w:r>
    </w:p>
    <w:p w14:paraId="62A6A646" w14:textId="234BB285" w:rsidR="00E46F3A" w:rsidRPr="00805551" w:rsidRDefault="00E46F3A" w:rsidP="00E46F3A">
      <w:pPr>
        <w:pStyle w:val="ListParagraph"/>
        <w:numPr>
          <w:ilvl w:val="0"/>
          <w:numId w:val="20"/>
        </w:numPr>
        <w:spacing w:line="312" w:lineRule="auto"/>
        <w:jc w:val="both"/>
        <w:rPr>
          <w:color w:val="auto"/>
          <w:szCs w:val="24"/>
          <w:lang w:eastAsia="en-US"/>
        </w:rPr>
      </w:pPr>
      <w:r w:rsidRPr="00805551">
        <w:rPr>
          <w:color w:val="auto"/>
          <w:szCs w:val="24"/>
          <w:lang w:eastAsia="en-US"/>
        </w:rPr>
        <w:t xml:space="preserve">Cardholder data that is securely stored on the network will be deleted in accordance with the </w:t>
      </w:r>
      <w:r>
        <w:rPr>
          <w:color w:val="auto"/>
          <w:szCs w:val="24"/>
          <w:lang w:eastAsia="en-US"/>
        </w:rPr>
        <w:t>relevant retention and disposal schedule and the Information Security Policy</w:t>
      </w:r>
      <w:r>
        <w:rPr>
          <w:b/>
          <w:color w:val="auto"/>
          <w:szCs w:val="24"/>
          <w:lang w:eastAsia="en-US"/>
        </w:rPr>
        <w:t>.</w:t>
      </w:r>
    </w:p>
    <w:p w14:paraId="2E45AD83" w14:textId="77777777" w:rsidR="00E46F3A" w:rsidRPr="00805551" w:rsidRDefault="00E46F3A" w:rsidP="00E46F3A">
      <w:pPr>
        <w:pStyle w:val="ListParagraph"/>
        <w:numPr>
          <w:ilvl w:val="0"/>
          <w:numId w:val="20"/>
        </w:numPr>
        <w:spacing w:line="312" w:lineRule="auto"/>
        <w:jc w:val="both"/>
        <w:rPr>
          <w:color w:val="auto"/>
          <w:szCs w:val="24"/>
          <w:lang w:eastAsia="en-US"/>
        </w:rPr>
      </w:pPr>
      <w:r w:rsidRPr="00805551">
        <w:rPr>
          <w:color w:val="auto"/>
          <w:szCs w:val="24"/>
          <w:lang w:eastAsia="en-US"/>
        </w:rPr>
        <w:t xml:space="preserve">Cardholder data that is correctly truncated and stored on Content Manager will be deleted accordance with the </w:t>
      </w:r>
      <w:r>
        <w:rPr>
          <w:color w:val="auto"/>
          <w:szCs w:val="24"/>
          <w:lang w:eastAsia="en-US"/>
        </w:rPr>
        <w:t>relevant retention and disposal schedule within Content Manager.</w:t>
      </w:r>
    </w:p>
    <w:p w14:paraId="421E4B83" w14:textId="77777777" w:rsidR="00E46F3A" w:rsidRDefault="00E46F3A" w:rsidP="00E46F3A">
      <w:pPr>
        <w:pStyle w:val="ListParagraph"/>
        <w:numPr>
          <w:ilvl w:val="0"/>
          <w:numId w:val="20"/>
        </w:numPr>
        <w:spacing w:line="312" w:lineRule="auto"/>
        <w:jc w:val="both"/>
        <w:rPr>
          <w:color w:val="auto"/>
          <w:szCs w:val="24"/>
          <w:lang w:eastAsia="en-US"/>
        </w:rPr>
      </w:pPr>
      <w:r w:rsidRPr="00805551">
        <w:rPr>
          <w:color w:val="auto"/>
          <w:szCs w:val="24"/>
          <w:lang w:eastAsia="en-US"/>
        </w:rPr>
        <w:t>Hard copy physical data is to be securely shredded after 12 months</w:t>
      </w:r>
      <w:r>
        <w:rPr>
          <w:color w:val="auto"/>
          <w:szCs w:val="24"/>
          <w:lang w:eastAsia="en-US"/>
        </w:rPr>
        <w:t>.</w:t>
      </w:r>
      <w:r w:rsidRPr="00805551">
        <w:rPr>
          <w:color w:val="auto"/>
          <w:szCs w:val="24"/>
          <w:lang w:eastAsia="en-US"/>
        </w:rPr>
        <w:t xml:space="preserve"> </w:t>
      </w:r>
    </w:p>
    <w:p w14:paraId="0550D442" w14:textId="77777777" w:rsidR="00E46F3A" w:rsidRDefault="00E46F3A" w:rsidP="00180119">
      <w:pPr>
        <w:pStyle w:val="Heading1"/>
      </w:pPr>
      <w:bookmarkStart w:id="51" w:name="_Toc24008811"/>
      <w:bookmarkStart w:id="52" w:name="_Toc149483867"/>
      <w:r>
        <w:lastRenderedPageBreak/>
        <w:t>Compliance Monitoring</w:t>
      </w:r>
      <w:bookmarkEnd w:id="51"/>
      <w:bookmarkEnd w:id="52"/>
    </w:p>
    <w:p w14:paraId="08EB89A0" w14:textId="0F2F5247" w:rsidR="00E46F3A" w:rsidRDefault="00E46F3A" w:rsidP="00E46F3A">
      <w:pPr>
        <w:spacing w:line="312" w:lineRule="auto"/>
        <w:rPr>
          <w:lang w:val="en-US"/>
        </w:rPr>
      </w:pPr>
      <w:r w:rsidRPr="00BE47CC">
        <w:rPr>
          <w:szCs w:val="24"/>
        </w:rPr>
        <w:t>The PCI Compliance Team has been established with representation from Finance, Digital and</w:t>
      </w:r>
      <w:r>
        <w:rPr>
          <w:lang w:val="en-US"/>
        </w:rPr>
        <w:t xml:space="preserve"> Technology </w:t>
      </w:r>
      <w:r w:rsidR="006D50F8">
        <w:rPr>
          <w:lang w:val="en-US"/>
        </w:rPr>
        <w:t>Services, Risk</w:t>
      </w:r>
      <w:r>
        <w:rPr>
          <w:lang w:val="en-US"/>
        </w:rPr>
        <w:t xml:space="preserve"> &amp; Assurance</w:t>
      </w:r>
      <w:r w:rsidR="00545E8F">
        <w:rPr>
          <w:lang w:val="en-US"/>
        </w:rPr>
        <w:t xml:space="preserve"> and </w:t>
      </w:r>
      <w:proofErr w:type="spellStart"/>
      <w:r w:rsidR="00545E8F">
        <w:rPr>
          <w:lang w:val="en-US"/>
        </w:rPr>
        <w:t>CampusGuard</w:t>
      </w:r>
      <w:proofErr w:type="spellEnd"/>
    </w:p>
    <w:p w14:paraId="4F0B6197" w14:textId="6ADB931E" w:rsidR="00E46F3A" w:rsidRDefault="00E46F3A" w:rsidP="00E46F3A">
      <w:pPr>
        <w:spacing w:line="312" w:lineRule="auto"/>
        <w:rPr>
          <w:lang w:val="en-US"/>
        </w:rPr>
      </w:pPr>
      <w:r>
        <w:rPr>
          <w:lang w:val="en-US"/>
        </w:rPr>
        <w:t xml:space="preserve">The team meet </w:t>
      </w:r>
      <w:r w:rsidR="00545E8F">
        <w:rPr>
          <w:lang w:val="en-US"/>
        </w:rPr>
        <w:t>monthly</w:t>
      </w:r>
      <w:r>
        <w:rPr>
          <w:lang w:val="en-US"/>
        </w:rPr>
        <w:t xml:space="preserve"> or earlier if issues arise.  </w:t>
      </w:r>
    </w:p>
    <w:p w14:paraId="02ABCCFA" w14:textId="77777777" w:rsidR="00E46F3A" w:rsidRDefault="00E46F3A" w:rsidP="00E46F3A">
      <w:pPr>
        <w:spacing w:line="312" w:lineRule="auto"/>
        <w:rPr>
          <w:lang w:val="en-US"/>
        </w:rPr>
      </w:pPr>
      <w:r>
        <w:rPr>
          <w:lang w:val="en-US"/>
        </w:rPr>
        <w:t>Standard items will be discussed and addressed by the team as follows:</w:t>
      </w:r>
    </w:p>
    <w:p w14:paraId="13E3549C" w14:textId="77777777" w:rsidR="00E46F3A" w:rsidRDefault="00E46F3A" w:rsidP="00E46F3A">
      <w:pPr>
        <w:pStyle w:val="ListParagraph"/>
        <w:numPr>
          <w:ilvl w:val="0"/>
          <w:numId w:val="22"/>
        </w:numPr>
        <w:spacing w:line="312" w:lineRule="auto"/>
        <w:rPr>
          <w:lang w:val="en-US"/>
        </w:rPr>
      </w:pPr>
      <w:r w:rsidRPr="00D4139D">
        <w:rPr>
          <w:lang w:val="en-US"/>
        </w:rPr>
        <w:t xml:space="preserve">Breaches and issues reported to the </w:t>
      </w:r>
      <w:proofErr w:type="gramStart"/>
      <w:r w:rsidRPr="00D4139D">
        <w:rPr>
          <w:lang w:val="en-US"/>
        </w:rPr>
        <w:t>team</w:t>
      </w:r>
      <w:proofErr w:type="gramEnd"/>
    </w:p>
    <w:p w14:paraId="1331AA96" w14:textId="77777777" w:rsidR="00E46F3A" w:rsidRPr="00D4139D" w:rsidRDefault="00E46F3A" w:rsidP="00E46F3A">
      <w:pPr>
        <w:pStyle w:val="ListParagraph"/>
        <w:numPr>
          <w:ilvl w:val="0"/>
          <w:numId w:val="22"/>
        </w:numPr>
        <w:spacing w:line="312" w:lineRule="auto"/>
        <w:rPr>
          <w:lang w:val="en-US"/>
        </w:rPr>
      </w:pPr>
      <w:r>
        <w:rPr>
          <w:lang w:val="en-US"/>
        </w:rPr>
        <w:t xml:space="preserve">Review of PCI statistics and tracking </w:t>
      </w:r>
    </w:p>
    <w:p w14:paraId="7369F2AA" w14:textId="77777777" w:rsidR="00E46F3A" w:rsidRPr="00D4139D" w:rsidRDefault="00E46F3A" w:rsidP="00E46F3A">
      <w:pPr>
        <w:pStyle w:val="ListParagraph"/>
        <w:numPr>
          <w:ilvl w:val="0"/>
          <w:numId w:val="22"/>
        </w:numPr>
        <w:spacing w:line="312" w:lineRule="auto"/>
        <w:rPr>
          <w:lang w:val="en-US"/>
        </w:rPr>
      </w:pPr>
      <w:r>
        <w:rPr>
          <w:lang w:val="en-US"/>
        </w:rPr>
        <w:t>Monitoring of training registers</w:t>
      </w:r>
    </w:p>
    <w:p w14:paraId="428F4A1C" w14:textId="77777777" w:rsidR="00E46F3A" w:rsidRPr="008C443C" w:rsidRDefault="00E46F3A" w:rsidP="00E46F3A">
      <w:pPr>
        <w:rPr>
          <w:lang w:val="en-US"/>
        </w:rPr>
      </w:pPr>
    </w:p>
    <w:p w14:paraId="0E1AF2CF" w14:textId="77777777" w:rsidR="00E46F3A" w:rsidRPr="004924EE" w:rsidRDefault="00E46F3A" w:rsidP="00180119">
      <w:pPr>
        <w:pStyle w:val="Heading1"/>
      </w:pPr>
      <w:bookmarkStart w:id="53" w:name="_Toc24008812"/>
      <w:bookmarkStart w:id="54" w:name="_Toc149483868"/>
      <w:r w:rsidRPr="004924EE">
        <w:t>R</w:t>
      </w:r>
      <w:r>
        <w:t>elevant</w:t>
      </w:r>
      <w:r w:rsidRPr="004924EE">
        <w:t xml:space="preserve"> P</w:t>
      </w:r>
      <w:r>
        <w:t>olicy</w:t>
      </w:r>
      <w:r w:rsidRPr="004924EE">
        <w:t>, R</w:t>
      </w:r>
      <w:r>
        <w:t>egulations</w:t>
      </w:r>
      <w:r w:rsidRPr="004924EE">
        <w:t xml:space="preserve"> </w:t>
      </w:r>
      <w:r>
        <w:t>or</w:t>
      </w:r>
      <w:r w:rsidRPr="004924EE">
        <w:t xml:space="preserve"> L</w:t>
      </w:r>
      <w:r>
        <w:t>egislation</w:t>
      </w:r>
      <w:bookmarkEnd w:id="53"/>
      <w:bookmarkEnd w:id="54"/>
    </w:p>
    <w:p w14:paraId="3AE1B27C" w14:textId="77777777" w:rsidR="00E46F3A" w:rsidRPr="00D4139D" w:rsidRDefault="00E46F3A" w:rsidP="00E46F3A">
      <w:pPr>
        <w:pStyle w:val="ListParagraph"/>
        <w:numPr>
          <w:ilvl w:val="0"/>
          <w:numId w:val="21"/>
        </w:numPr>
        <w:spacing w:line="312" w:lineRule="auto"/>
        <w:jc w:val="both"/>
        <w:rPr>
          <w:color w:val="auto"/>
          <w:szCs w:val="24"/>
          <w:lang w:eastAsia="en-US"/>
        </w:rPr>
      </w:pPr>
      <w:r w:rsidRPr="00805551">
        <w:rPr>
          <w:color w:val="auto"/>
          <w:szCs w:val="24"/>
          <w:lang w:eastAsia="en-US"/>
        </w:rPr>
        <w:t>Payment Card Industry Data Security Standards (PCI DSS)</w:t>
      </w:r>
    </w:p>
    <w:p w14:paraId="7F891D3A" w14:textId="21404A1C" w:rsidR="00E46F3A" w:rsidRDefault="00E46F3A" w:rsidP="00E46F3A">
      <w:pPr>
        <w:pStyle w:val="ListParagraph"/>
        <w:numPr>
          <w:ilvl w:val="0"/>
          <w:numId w:val="21"/>
        </w:numPr>
        <w:spacing w:line="312" w:lineRule="auto"/>
        <w:jc w:val="both"/>
        <w:rPr>
          <w:color w:val="auto"/>
          <w:szCs w:val="24"/>
          <w:lang w:eastAsia="en-US"/>
        </w:rPr>
      </w:pPr>
      <w:r>
        <w:rPr>
          <w:color w:val="auto"/>
          <w:szCs w:val="24"/>
          <w:lang w:eastAsia="en-US"/>
        </w:rPr>
        <w:t xml:space="preserve">Payment Card Guidelines </w:t>
      </w:r>
      <w:r w:rsidR="00545E8F">
        <w:rPr>
          <w:color w:val="auto"/>
          <w:szCs w:val="24"/>
          <w:lang w:eastAsia="en-US"/>
        </w:rPr>
        <w:t>November 2023</w:t>
      </w:r>
    </w:p>
    <w:p w14:paraId="4A3346A3" w14:textId="77777777" w:rsidR="00E46F3A" w:rsidRDefault="00E46F3A" w:rsidP="00E46F3A">
      <w:pPr>
        <w:pStyle w:val="ListParagraph"/>
        <w:numPr>
          <w:ilvl w:val="0"/>
          <w:numId w:val="21"/>
        </w:numPr>
        <w:spacing w:line="312" w:lineRule="auto"/>
        <w:jc w:val="both"/>
        <w:rPr>
          <w:color w:val="auto"/>
          <w:szCs w:val="24"/>
          <w:lang w:eastAsia="en-US"/>
        </w:rPr>
      </w:pPr>
      <w:r>
        <w:rPr>
          <w:color w:val="auto"/>
          <w:szCs w:val="24"/>
          <w:lang w:eastAsia="en-US"/>
        </w:rPr>
        <w:t>ICT Policies</w:t>
      </w:r>
    </w:p>
    <w:p w14:paraId="2C29ABC4" w14:textId="77777777" w:rsidR="00E46F3A" w:rsidRDefault="00E46F3A" w:rsidP="00E46F3A">
      <w:pPr>
        <w:pStyle w:val="ListParagraph"/>
        <w:numPr>
          <w:ilvl w:val="0"/>
          <w:numId w:val="21"/>
        </w:numPr>
        <w:spacing w:line="312" w:lineRule="auto"/>
        <w:jc w:val="both"/>
        <w:rPr>
          <w:color w:val="auto"/>
          <w:szCs w:val="24"/>
          <w:lang w:eastAsia="en-US"/>
        </w:rPr>
      </w:pPr>
      <w:r>
        <w:rPr>
          <w:color w:val="auto"/>
          <w:szCs w:val="24"/>
          <w:lang w:eastAsia="en-US"/>
        </w:rPr>
        <w:t>Privacy Policy</w:t>
      </w:r>
    </w:p>
    <w:p w14:paraId="55AF3BCB" w14:textId="77777777" w:rsidR="00E46F3A" w:rsidRPr="00805551" w:rsidRDefault="00E46F3A" w:rsidP="00E46F3A">
      <w:pPr>
        <w:pStyle w:val="ListParagraph"/>
        <w:numPr>
          <w:ilvl w:val="0"/>
          <w:numId w:val="21"/>
        </w:numPr>
        <w:spacing w:line="312" w:lineRule="auto"/>
        <w:jc w:val="both"/>
        <w:rPr>
          <w:color w:val="auto"/>
          <w:szCs w:val="24"/>
          <w:lang w:eastAsia="en-US"/>
        </w:rPr>
      </w:pPr>
      <w:r>
        <w:rPr>
          <w:color w:val="auto"/>
          <w:szCs w:val="24"/>
          <w:lang w:eastAsia="en-US"/>
        </w:rPr>
        <w:t>Annual Merchant Survey Renewal</w:t>
      </w:r>
    </w:p>
    <w:p w14:paraId="3E95C06D" w14:textId="330ED567" w:rsidR="006D50F8" w:rsidRDefault="006D50F8">
      <w:pPr>
        <w:spacing w:line="259" w:lineRule="auto"/>
        <w:rPr>
          <w:szCs w:val="24"/>
        </w:rPr>
      </w:pPr>
    </w:p>
    <w:p w14:paraId="5DA1702E" w14:textId="77777777" w:rsidR="00E46F3A" w:rsidRPr="004924EE" w:rsidRDefault="00E46F3A" w:rsidP="00E46F3A">
      <w:pPr>
        <w:spacing w:line="312" w:lineRule="auto"/>
        <w:jc w:val="both"/>
        <w:rPr>
          <w:szCs w:val="24"/>
        </w:rPr>
      </w:pPr>
    </w:p>
    <w:p w14:paraId="4591FD8A" w14:textId="6DEBC11F" w:rsidR="003C50B6" w:rsidRPr="004924EE" w:rsidRDefault="003C50B6" w:rsidP="006D50F8">
      <w:pPr>
        <w:spacing w:line="259" w:lineRule="auto"/>
        <w:rPr>
          <w:szCs w:val="24"/>
        </w:rPr>
      </w:pPr>
    </w:p>
    <w:p w14:paraId="2F0955FD" w14:textId="77777777" w:rsidR="00212E87" w:rsidRPr="008D5175" w:rsidRDefault="00212E87" w:rsidP="008D5175">
      <w:pPr>
        <w:spacing w:line="259" w:lineRule="auto"/>
        <w:rPr>
          <w:b/>
          <w:bCs/>
        </w:rPr>
        <w:sectPr w:rsidR="00212E87" w:rsidRPr="008D5175" w:rsidSect="00CA372B">
          <w:headerReference w:type="even" r:id="rId19"/>
          <w:pgSz w:w="11906" w:h="16838"/>
          <w:pgMar w:top="2268" w:right="1134" w:bottom="1134" w:left="1134" w:header="709" w:footer="709" w:gutter="0"/>
          <w:cols w:space="708"/>
          <w:docGrid w:linePitch="360"/>
        </w:sectPr>
      </w:pPr>
    </w:p>
    <w:p w14:paraId="401D4864" w14:textId="085CC743" w:rsidR="00B8421D" w:rsidRPr="006E710C" w:rsidRDefault="008D5175" w:rsidP="00BC64A3">
      <w:pPr>
        <w:spacing w:line="259" w:lineRule="auto"/>
      </w:pPr>
      <w:r>
        <w:lastRenderedPageBreak/>
        <w:br w:type="page"/>
      </w:r>
    </w:p>
    <w:sectPr w:rsidR="00B8421D" w:rsidRPr="006E710C" w:rsidSect="008D5175">
      <w:headerReference w:type="even" r:id="rId20"/>
      <w:headerReference w:type="default" r:id="rId21"/>
      <w:footerReference w:type="even" r:id="rId22"/>
      <w:footerReference w:type="default" r:id="rId2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1456" w14:textId="77777777" w:rsidR="00EC57C7" w:rsidRDefault="00EC57C7" w:rsidP="00873A5B">
      <w:pPr>
        <w:spacing w:after="0" w:line="240" w:lineRule="auto"/>
      </w:pPr>
      <w:r>
        <w:separator/>
      </w:r>
    </w:p>
  </w:endnote>
  <w:endnote w:type="continuationSeparator" w:id="0">
    <w:p w14:paraId="0B12C34A" w14:textId="77777777" w:rsidR="00EC57C7" w:rsidRDefault="00EC57C7" w:rsidP="0087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9043" w14:textId="78BDC299"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w:t>
    </w:r>
    <w:r w:rsidR="005313EF">
      <w:rPr>
        <w:sz w:val="18"/>
        <w:szCs w:val="18"/>
      </w:rPr>
      <w:t>1</w:t>
    </w:r>
    <w:r w:rsidRPr="002E32FD">
      <w:rPr>
        <w:sz w:val="18"/>
        <w:szCs w:val="18"/>
      </w:rPr>
      <w:t xml:space="preserve">, </w:t>
    </w:r>
    <w:r w:rsidR="005313EF">
      <w:rPr>
        <w:sz w:val="18"/>
        <w:szCs w:val="18"/>
      </w:rPr>
      <w:t>13/11/2023</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58F9" w14:textId="25885AE5" w:rsidR="004B0453" w:rsidRPr="002E32FD" w:rsidRDefault="00F06FDC" w:rsidP="00A30B39">
    <w:pPr>
      <w:pStyle w:val="Footer"/>
      <w:tabs>
        <w:tab w:val="clear" w:pos="4513"/>
        <w:tab w:val="clear" w:pos="9026"/>
        <w:tab w:val="left" w:pos="2760"/>
        <w:tab w:val="right" w:pos="9639"/>
      </w:tabs>
      <w:rPr>
        <w:sz w:val="18"/>
        <w:szCs w:val="18"/>
      </w:rPr>
    </w:pPr>
    <w:r>
      <w:rPr>
        <w:sz w:val="18"/>
        <w:szCs w:val="18"/>
      </w:rPr>
      <w:t>13/11/2023</w:t>
    </w:r>
    <w:r w:rsidR="00F3339B" w:rsidRPr="002E32FD">
      <w:rPr>
        <w:sz w:val="18"/>
        <w:szCs w:val="18"/>
      </w:rPr>
      <w:tab/>
    </w:r>
    <w:r w:rsidR="00A30B39">
      <w:rPr>
        <w:sz w:val="18"/>
        <w:szCs w:val="18"/>
      </w:rPr>
      <w:tab/>
    </w:r>
    <w:r w:rsidR="00F3339B" w:rsidRPr="002E32FD">
      <w:rPr>
        <w:sz w:val="18"/>
        <w:szCs w:val="18"/>
      </w:rPr>
      <w:fldChar w:fldCharType="begin"/>
    </w:r>
    <w:r w:rsidR="00F3339B" w:rsidRPr="002E32FD">
      <w:rPr>
        <w:sz w:val="18"/>
        <w:szCs w:val="18"/>
      </w:rPr>
      <w:instrText xml:space="preserve"> PAGE   \* MERGEFORMAT </w:instrText>
    </w:r>
    <w:r w:rsidR="00F3339B" w:rsidRPr="002E32FD">
      <w:rPr>
        <w:sz w:val="18"/>
        <w:szCs w:val="18"/>
      </w:rPr>
      <w:fldChar w:fldCharType="separate"/>
    </w:r>
    <w:r w:rsidR="00F3339B" w:rsidRPr="002E32FD">
      <w:rPr>
        <w:sz w:val="18"/>
        <w:szCs w:val="18"/>
      </w:rPr>
      <w:t>2</w:t>
    </w:r>
    <w:r w:rsidR="00F3339B"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516D" w14:textId="77777777" w:rsidR="002E32FD" w:rsidRDefault="002E32FD" w:rsidP="00F3339B">
    <w:pPr>
      <w:pStyle w:val="Footer"/>
      <w:tabs>
        <w:tab w:val="clear" w:pos="4513"/>
        <w:tab w:val="clear" w:pos="9026"/>
        <w:tab w:val="right" w:pos="963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7B21"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0EA3" w14:textId="77777777" w:rsidR="00EC57C7" w:rsidRDefault="00EC57C7" w:rsidP="00873A5B">
      <w:pPr>
        <w:spacing w:after="0" w:line="240" w:lineRule="auto"/>
      </w:pPr>
      <w:r>
        <w:separator/>
      </w:r>
    </w:p>
  </w:footnote>
  <w:footnote w:type="continuationSeparator" w:id="0">
    <w:p w14:paraId="50BEE368" w14:textId="77777777" w:rsidR="00EC57C7" w:rsidRDefault="00EC57C7" w:rsidP="00873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EC07" w14:textId="77777777" w:rsidR="004B0453" w:rsidRPr="00BD0F6D" w:rsidRDefault="00147C38" w:rsidP="004B0453">
    <w:pPr>
      <w:rPr>
        <w:color w:val="FFFFFF" w:themeColor="background1"/>
      </w:rPr>
    </w:pPr>
    <w:r>
      <w:rPr>
        <w:noProof/>
      </w:rPr>
      <w:drawing>
        <wp:anchor distT="0" distB="0" distL="114300" distR="114300" simplePos="0" relativeHeight="251660288" behindDoc="1" locked="0" layoutInCell="1" allowOverlap="1" wp14:anchorId="0D88D797" wp14:editId="55C366F0">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3D53ACA6"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10D7" w14:textId="0572205C"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9264" behindDoc="1" locked="0" layoutInCell="1" allowOverlap="1" wp14:anchorId="4450F009" wp14:editId="701563D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6D50F8">
      <w:rPr>
        <w:b/>
        <w:bCs/>
        <w:color w:val="FFFFFF" w:themeColor="background1"/>
      </w:rPr>
      <w:t>Payment Card Compliance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8E6F" w14:textId="77777777" w:rsidR="00BD0F6D" w:rsidRDefault="00C47B50">
    <w:r w:rsidRPr="00C47B50">
      <w:rPr>
        <w:noProof/>
      </w:rPr>
      <w:drawing>
        <wp:anchor distT="0" distB="0" distL="114300" distR="114300" simplePos="0" relativeHeight="251668480" behindDoc="1" locked="1" layoutInCell="1" allowOverlap="1" wp14:anchorId="7FA4B98C" wp14:editId="6D6F2CC3">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9504" behindDoc="1" locked="0" layoutInCell="1" allowOverlap="1" wp14:anchorId="5D152D40" wp14:editId="1075C632">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0528" behindDoc="1" locked="0" layoutInCell="1" allowOverlap="1" wp14:anchorId="11412CC1" wp14:editId="0C5EB19F">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71552" behindDoc="1" locked="0" layoutInCell="1" allowOverlap="1" wp14:anchorId="27D0DB82" wp14:editId="1281CD4A">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8240" behindDoc="1" locked="0" layoutInCell="1" allowOverlap="1" wp14:anchorId="18AD592A" wp14:editId="4D426C76">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8FC3" w14:textId="10AAA147" w:rsidR="00BC64A3" w:rsidRPr="00BD0F6D" w:rsidRDefault="00BC64A3" w:rsidP="004B0453">
    <w:pPr>
      <w:rPr>
        <w:color w:val="FFFFFF" w:themeColor="background1"/>
      </w:rPr>
    </w:pPr>
    <w:r>
      <w:rPr>
        <w:noProof/>
      </w:rPr>
      <w:drawing>
        <wp:anchor distT="0" distB="0" distL="114300" distR="114300" simplePos="0" relativeHeight="251662336" behindDoc="1" locked="0" layoutInCell="1" allowOverlap="1" wp14:anchorId="0847BA4B" wp14:editId="42C29767">
          <wp:simplePos x="0" y="0"/>
          <wp:positionH relativeFrom="column">
            <wp:posOffset>-713740</wp:posOffset>
          </wp:positionH>
          <wp:positionV relativeFrom="paragraph">
            <wp:posOffset>-450215</wp:posOffset>
          </wp:positionV>
          <wp:extent cx="7559996" cy="1079128"/>
          <wp:effectExtent l="0" t="0" r="317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Pr="00BD0F6D">
      <w:rPr>
        <w:color w:val="FFFFFF" w:themeColor="background1"/>
      </w:rPr>
      <w:t xml:space="preserve">City of Port Phillip </w:t>
    </w:r>
    <w:r w:rsidR="005313EF">
      <w:rPr>
        <w:b/>
        <w:bCs/>
        <w:color w:val="FFFFFF" w:themeColor="background1"/>
      </w:rPr>
      <w:t xml:space="preserve">Payment Card </w:t>
    </w:r>
    <w:r w:rsidR="006D50F8">
      <w:rPr>
        <w:b/>
        <w:bCs/>
        <w:color w:val="FFFFFF" w:themeColor="background1"/>
      </w:rPr>
      <w:t>Compliance</w:t>
    </w:r>
    <w:r w:rsidR="005313EF">
      <w:rPr>
        <w:b/>
        <w:bCs/>
        <w:color w:val="FFFFFF" w:themeColor="background1"/>
      </w:rPr>
      <w:t xml:space="preserve"> Policy</w:t>
    </w:r>
  </w:p>
  <w:p w14:paraId="3AB3321D" w14:textId="77777777" w:rsidR="00BC64A3" w:rsidRDefault="00BC64A3" w:rsidP="004B0453">
    <w:pPr>
      <w:tabs>
        <w:tab w:val="left" w:pos="1107"/>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6DBD" w14:textId="77777777" w:rsidR="00BC64A3" w:rsidRDefault="008D5175" w:rsidP="004B0453">
    <w:pPr>
      <w:tabs>
        <w:tab w:val="left" w:pos="1107"/>
      </w:tabs>
    </w:pPr>
    <w:r>
      <w:rPr>
        <w:noProof/>
        <w:color w:val="FFFFFF" w:themeColor="background1"/>
      </w:rPr>
      <w:drawing>
        <wp:anchor distT="0" distB="0" distL="114300" distR="114300" simplePos="0" relativeHeight="251664384" behindDoc="1" locked="0" layoutInCell="1" allowOverlap="1" wp14:anchorId="3E37212F" wp14:editId="6400EEF3">
          <wp:simplePos x="0" y="0"/>
          <wp:positionH relativeFrom="page">
            <wp:align>right</wp:align>
          </wp:positionH>
          <wp:positionV relativeFrom="paragraph">
            <wp:posOffset>-453309</wp:posOffset>
          </wp:positionV>
          <wp:extent cx="7560000" cy="10692000"/>
          <wp:effectExtent l="0" t="0" r="3175" b="0"/>
          <wp:wrapNone/>
          <wp:docPr id="1547056595" name="Picture 1547056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14CB" w14:textId="77777777" w:rsidR="008D5175" w:rsidRPr="00BD0F6D" w:rsidRDefault="00CA372B" w:rsidP="00CA372B">
    <w:pPr>
      <w:tabs>
        <w:tab w:val="left" w:pos="5304"/>
      </w:tabs>
      <w:rPr>
        <w:color w:val="FFFFFF" w:themeColor="background1"/>
      </w:rPr>
    </w:pPr>
    <w:r>
      <w:rPr>
        <w:noProof/>
        <w:color w:val="FFFFFF" w:themeColor="background1"/>
      </w:rPr>
      <w:drawing>
        <wp:anchor distT="0" distB="0" distL="114300" distR="114300" simplePos="0" relativeHeight="251666432" behindDoc="1" locked="0" layoutInCell="1" allowOverlap="1" wp14:anchorId="12DBC92E" wp14:editId="14C1A894">
          <wp:simplePos x="0" y="0"/>
          <wp:positionH relativeFrom="page">
            <wp:align>right</wp:align>
          </wp:positionH>
          <wp:positionV relativeFrom="paragraph">
            <wp:posOffset>-453308</wp:posOffset>
          </wp:positionV>
          <wp:extent cx="7560000" cy="10692000"/>
          <wp:effectExtent l="0" t="0" r="3175" b="0"/>
          <wp:wrapNone/>
          <wp:docPr id="1599518750" name="Picture 15995187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4222E"/>
    <w:multiLevelType w:val="hybridMultilevel"/>
    <w:tmpl w:val="DB62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A0EC7"/>
    <w:multiLevelType w:val="multilevel"/>
    <w:tmpl w:val="8FB82F5E"/>
    <w:numStyleLink w:val="ListSecondaryBullet"/>
  </w:abstractNum>
  <w:abstractNum w:abstractNumId="12" w15:restartNumberingAfterBreak="0">
    <w:nsid w:val="1D9525DA"/>
    <w:multiLevelType w:val="hybridMultilevel"/>
    <w:tmpl w:val="799E2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A2FA8"/>
    <w:multiLevelType w:val="hybridMultilevel"/>
    <w:tmpl w:val="F1D8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838F8"/>
    <w:multiLevelType w:val="hybridMultilevel"/>
    <w:tmpl w:val="0CD0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23476"/>
    <w:multiLevelType w:val="hybridMultilevel"/>
    <w:tmpl w:val="BF7C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386C2F"/>
    <w:multiLevelType w:val="hybridMultilevel"/>
    <w:tmpl w:val="3D3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9E5342"/>
    <w:multiLevelType w:val="hybridMultilevel"/>
    <w:tmpl w:val="809EA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206B82"/>
    <w:multiLevelType w:val="hybridMultilevel"/>
    <w:tmpl w:val="371C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A92D36"/>
    <w:multiLevelType w:val="hybridMultilevel"/>
    <w:tmpl w:val="39C4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5047000">
    <w:abstractNumId w:val="9"/>
  </w:num>
  <w:num w:numId="2" w16cid:durableId="361899818">
    <w:abstractNumId w:val="7"/>
  </w:num>
  <w:num w:numId="3" w16cid:durableId="1307665625">
    <w:abstractNumId w:val="6"/>
  </w:num>
  <w:num w:numId="4" w16cid:durableId="71006784">
    <w:abstractNumId w:val="5"/>
  </w:num>
  <w:num w:numId="5" w16cid:durableId="592206747">
    <w:abstractNumId w:val="4"/>
  </w:num>
  <w:num w:numId="6" w16cid:durableId="1793286857">
    <w:abstractNumId w:val="8"/>
  </w:num>
  <w:num w:numId="7" w16cid:durableId="1844275196">
    <w:abstractNumId w:val="3"/>
  </w:num>
  <w:num w:numId="8" w16cid:durableId="211767872">
    <w:abstractNumId w:val="2"/>
  </w:num>
  <w:num w:numId="9" w16cid:durableId="1838351001">
    <w:abstractNumId w:val="1"/>
  </w:num>
  <w:num w:numId="10" w16cid:durableId="51584782">
    <w:abstractNumId w:val="0"/>
  </w:num>
  <w:num w:numId="11" w16cid:durableId="2016103683">
    <w:abstractNumId w:val="16"/>
  </w:num>
  <w:num w:numId="12" w16cid:durableId="17968543">
    <w:abstractNumId w:val="11"/>
  </w:num>
  <w:num w:numId="13" w16cid:durableId="1440566567">
    <w:abstractNumId w:val="18"/>
  </w:num>
  <w:num w:numId="14" w16cid:durableId="502940218">
    <w:abstractNumId w:val="20"/>
  </w:num>
  <w:num w:numId="15" w16cid:durableId="2054040430">
    <w:abstractNumId w:val="19"/>
  </w:num>
  <w:num w:numId="16" w16cid:durableId="1434738616">
    <w:abstractNumId w:val="14"/>
  </w:num>
  <w:num w:numId="17" w16cid:durableId="1962153804">
    <w:abstractNumId w:val="13"/>
  </w:num>
  <w:num w:numId="18" w16cid:durableId="2036880492">
    <w:abstractNumId w:val="15"/>
  </w:num>
  <w:num w:numId="19" w16cid:durableId="2023043803">
    <w:abstractNumId w:val="12"/>
  </w:num>
  <w:num w:numId="20" w16cid:durableId="1068259621">
    <w:abstractNumId w:val="17"/>
  </w:num>
  <w:num w:numId="21" w16cid:durableId="582572358">
    <w:abstractNumId w:val="21"/>
  </w:num>
  <w:num w:numId="22" w16cid:durableId="497892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EF"/>
    <w:rsid w:val="0007720F"/>
    <w:rsid w:val="000865EB"/>
    <w:rsid w:val="00141406"/>
    <w:rsid w:val="00147C38"/>
    <w:rsid w:val="00165FD7"/>
    <w:rsid w:val="001721C0"/>
    <w:rsid w:val="00180119"/>
    <w:rsid w:val="001A7F71"/>
    <w:rsid w:val="00212E87"/>
    <w:rsid w:val="002633E1"/>
    <w:rsid w:val="00267732"/>
    <w:rsid w:val="002964DD"/>
    <w:rsid w:val="002E32FD"/>
    <w:rsid w:val="003524A9"/>
    <w:rsid w:val="003676C6"/>
    <w:rsid w:val="00395CF3"/>
    <w:rsid w:val="003B7109"/>
    <w:rsid w:val="003C50B6"/>
    <w:rsid w:val="004435D2"/>
    <w:rsid w:val="00480AB5"/>
    <w:rsid w:val="004B0453"/>
    <w:rsid w:val="004B49C3"/>
    <w:rsid w:val="004E4547"/>
    <w:rsid w:val="004E77D9"/>
    <w:rsid w:val="005313EF"/>
    <w:rsid w:val="00540FFD"/>
    <w:rsid w:val="00545E8F"/>
    <w:rsid w:val="005D7123"/>
    <w:rsid w:val="005E479A"/>
    <w:rsid w:val="006D50F8"/>
    <w:rsid w:val="006E710C"/>
    <w:rsid w:val="007626F3"/>
    <w:rsid w:val="00793465"/>
    <w:rsid w:val="00872804"/>
    <w:rsid w:val="00873A5B"/>
    <w:rsid w:val="00874427"/>
    <w:rsid w:val="008A4895"/>
    <w:rsid w:val="008C4438"/>
    <w:rsid w:val="008C754B"/>
    <w:rsid w:val="008D5175"/>
    <w:rsid w:val="00944DF0"/>
    <w:rsid w:val="009607D1"/>
    <w:rsid w:val="00A30B39"/>
    <w:rsid w:val="00A40720"/>
    <w:rsid w:val="00A60F98"/>
    <w:rsid w:val="00A82924"/>
    <w:rsid w:val="00A84167"/>
    <w:rsid w:val="00B21B4C"/>
    <w:rsid w:val="00B30846"/>
    <w:rsid w:val="00B50F15"/>
    <w:rsid w:val="00B50FFA"/>
    <w:rsid w:val="00B5771F"/>
    <w:rsid w:val="00B8421D"/>
    <w:rsid w:val="00BC6309"/>
    <w:rsid w:val="00BC64A3"/>
    <w:rsid w:val="00BD0F6D"/>
    <w:rsid w:val="00C333D4"/>
    <w:rsid w:val="00C41D52"/>
    <w:rsid w:val="00C47B50"/>
    <w:rsid w:val="00C94C54"/>
    <w:rsid w:val="00CA372B"/>
    <w:rsid w:val="00CB7846"/>
    <w:rsid w:val="00D5195C"/>
    <w:rsid w:val="00DC4E9F"/>
    <w:rsid w:val="00E46F3A"/>
    <w:rsid w:val="00EA5334"/>
    <w:rsid w:val="00EC57C7"/>
    <w:rsid w:val="00F06FDC"/>
    <w:rsid w:val="00F3339B"/>
    <w:rsid w:val="00F414C9"/>
    <w:rsid w:val="00F75A6C"/>
    <w:rsid w:val="00FB7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6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semiHidden/>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link w:val="ListParagraphChar"/>
    <w:qFormat/>
    <w:rsid w:val="003C50B6"/>
    <w:pPr>
      <w:tabs>
        <w:tab w:val="left" w:pos="-3060"/>
        <w:tab w:val="left" w:pos="-2340"/>
        <w:tab w:val="left" w:pos="6300"/>
      </w:tabs>
      <w:suppressAutoHyphens/>
      <w:spacing w:after="120" w:line="240" w:lineRule="auto"/>
      <w:ind w:left="720"/>
      <w:contextualSpacing/>
    </w:pPr>
    <w:rPr>
      <w:rFonts w:eastAsia="Times New Roman" w:cs="Arial"/>
      <w:color w:val="000000" w:themeColor="text1"/>
      <w:lang w:eastAsia="en-AU"/>
    </w:rPr>
  </w:style>
  <w:style w:type="character" w:customStyle="1" w:styleId="ListParagraphChar">
    <w:name w:val="List Paragraph Char"/>
    <w:basedOn w:val="DefaultParagraphFont"/>
    <w:link w:val="ListParagraph"/>
    <w:uiPriority w:val="34"/>
    <w:rsid w:val="003C50B6"/>
    <w:rPr>
      <w:rFonts w:ascii="Arial" w:eastAsia="Times New Roman" w:hAnsi="Arial" w:cs="Arial"/>
      <w:color w:val="000000" w:themeColor="text1"/>
      <w:lang w:eastAsia="en-AU"/>
    </w:rPr>
  </w:style>
  <w:style w:type="character" w:styleId="CommentReference">
    <w:name w:val="annotation reference"/>
    <w:basedOn w:val="DefaultParagraphFont"/>
    <w:uiPriority w:val="99"/>
    <w:semiHidden/>
    <w:unhideWhenUsed/>
    <w:rsid w:val="003C50B6"/>
    <w:rPr>
      <w:sz w:val="16"/>
      <w:szCs w:val="16"/>
    </w:rPr>
  </w:style>
  <w:style w:type="paragraph" w:styleId="CommentText">
    <w:name w:val="annotation text"/>
    <w:basedOn w:val="Normal"/>
    <w:link w:val="CommentTextChar"/>
    <w:uiPriority w:val="99"/>
    <w:semiHidden/>
    <w:unhideWhenUsed/>
    <w:rsid w:val="003C50B6"/>
    <w:pPr>
      <w:tabs>
        <w:tab w:val="left" w:pos="-3060"/>
        <w:tab w:val="left" w:pos="-2340"/>
        <w:tab w:val="left" w:pos="6300"/>
      </w:tabs>
      <w:suppressAutoHyphens/>
      <w:spacing w:after="12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semiHidden/>
    <w:rsid w:val="003C50B6"/>
    <w:rPr>
      <w:rFonts w:ascii="Arial" w:eastAsia="Times New Roman" w:hAnsi="Arial" w:cs="Arial"/>
      <w:color w:val="000000" w:themeColor="text1"/>
      <w:sz w:val="20"/>
      <w:szCs w:val="20"/>
      <w:lang w:eastAsia="en-AU"/>
    </w:rPr>
  </w:style>
  <w:style w:type="table" w:styleId="PlainTable1">
    <w:name w:val="Plain Table 1"/>
    <w:basedOn w:val="TableNormal"/>
    <w:uiPriority w:val="41"/>
    <w:rsid w:val="003C50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Bullets">
    <w:name w:val="Normal Bullets"/>
    <w:basedOn w:val="Normal"/>
    <w:link w:val="NormalBulletsChar"/>
    <w:qFormat/>
    <w:rsid w:val="00E46F3A"/>
    <w:pPr>
      <w:numPr>
        <w:numId w:val="17"/>
      </w:numPr>
      <w:tabs>
        <w:tab w:val="right" w:pos="8931"/>
      </w:tabs>
      <w:spacing w:after="120" w:line="240" w:lineRule="auto"/>
    </w:pPr>
    <w:rPr>
      <w:rFonts w:eastAsia="Calibri" w:cs="Arial"/>
    </w:rPr>
  </w:style>
  <w:style w:type="character" w:customStyle="1" w:styleId="NormalBulletsChar">
    <w:name w:val="Normal Bullets Char"/>
    <w:basedOn w:val="DefaultParagraphFont"/>
    <w:link w:val="NormalBullets"/>
    <w:rsid w:val="00E46F3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9.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rtphillip.vic.gov.au/about-the-council/divercity-enews-and-local-medi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phillip.vic.gov.au/" TargetMode="Externa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rtphillip.vic.gov.au/contact-us"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5" ma:contentTypeDescription="Create a new document." ma:contentTypeScope="" ma:versionID="ea5c897438e9134dd5ba4319b262cd6d">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aa3b48b93610a067ea109a373e1f728f"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6a546b-98dc-4583-be28-22c1ec747465}"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Props1.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2.xml><?xml version="1.0" encoding="utf-8"?>
<ds:datastoreItem xmlns:ds="http://schemas.openxmlformats.org/officeDocument/2006/customXml" ds:itemID="{51AB44CD-30E9-478C-8A34-974F4993A1BD}"/>
</file>

<file path=customXml/itemProps3.xml><?xml version="1.0" encoding="utf-8"?>
<ds:datastoreItem xmlns:ds="http://schemas.openxmlformats.org/officeDocument/2006/customXml" ds:itemID="{2BDDEF5D-DFC2-4D81-90C8-89C16E821D64}"/>
</file>

<file path=customXml/itemProps4.xml><?xml version="1.0" encoding="utf-8"?>
<ds:datastoreItem xmlns:ds="http://schemas.openxmlformats.org/officeDocument/2006/customXml" ds:itemID="{AD0F3123-3C82-4412-97DF-E083DF16984A}"/>
</file>

<file path=docProps/app.xml><?xml version="1.0" encoding="utf-8"?>
<Properties xmlns="http://schemas.openxmlformats.org/officeDocument/2006/extended-properties" xmlns:vt="http://schemas.openxmlformats.org/officeDocument/2006/docPropsVTypes">
  <Template>Normal.dotm</Template>
  <TotalTime>0</TotalTime>
  <Pages>16</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2023-11-15T05:04:00Z</dcterms:created>
  <dcterms:modified xsi:type="dcterms:W3CDTF">2023-11-15T05:04:00Z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ies>
</file>