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D652D" w14:textId="0E1AB5DC" w:rsidR="002C4219" w:rsidRPr="003C4C2D" w:rsidRDefault="002C4219" w:rsidP="002C4219">
      <w:pPr>
        <w:pStyle w:val="TITLE1"/>
        <w:spacing w:before="1701"/>
        <w:rPr>
          <w:b w:val="0"/>
          <w:bCs/>
          <w:color w:val="auto"/>
          <w:sz w:val="60"/>
          <w:szCs w:val="60"/>
        </w:rPr>
      </w:pPr>
      <w:bookmarkStart w:id="0" w:name="_Toc196480517"/>
      <w:r w:rsidRPr="003C4C2D">
        <w:rPr>
          <w:b w:val="0"/>
          <w:bCs/>
          <w:color w:val="auto"/>
          <w:sz w:val="60"/>
          <w:szCs w:val="60"/>
        </w:rPr>
        <w:t xml:space="preserve">Cultural </w:t>
      </w:r>
      <w:r w:rsidRPr="006208FB">
        <w:rPr>
          <w:b w:val="0"/>
          <w:bCs/>
          <w:color w:val="auto"/>
          <w:sz w:val="60"/>
          <w:szCs w:val="60"/>
        </w:rPr>
        <w:t>Development</w:t>
      </w:r>
      <w:r w:rsidRPr="003C4C2D">
        <w:rPr>
          <w:b w:val="0"/>
          <w:bCs/>
          <w:color w:val="auto"/>
          <w:sz w:val="60"/>
          <w:szCs w:val="60"/>
        </w:rPr>
        <w:t xml:space="preserve"> Fund</w:t>
      </w:r>
      <w:bookmarkEnd w:id="0"/>
    </w:p>
    <w:p w14:paraId="6B94AB45" w14:textId="3F2F33E8" w:rsidR="00964956" w:rsidRDefault="002C4219" w:rsidP="007F539A">
      <w:pPr>
        <w:pStyle w:val="Title2"/>
        <w:rPr>
          <w:sz w:val="60"/>
          <w:szCs w:val="60"/>
        </w:rPr>
      </w:pPr>
      <w:r w:rsidRPr="007F539A">
        <w:rPr>
          <w:sz w:val="60"/>
          <w:szCs w:val="60"/>
        </w:rPr>
        <w:t xml:space="preserve">Festivals and Events Grants Guidelines </w:t>
      </w:r>
      <w:r w:rsidR="00964956" w:rsidRPr="007F539A">
        <w:rPr>
          <w:sz w:val="60"/>
          <w:szCs w:val="60"/>
        </w:rPr>
        <w:br w:type="page"/>
      </w:r>
    </w:p>
    <w:p w14:paraId="386D6748" w14:textId="54150581" w:rsidR="00843C7A" w:rsidRDefault="00843C7A" w:rsidP="007F539A">
      <w:pPr>
        <w:pStyle w:val="Title2"/>
        <w:rPr>
          <w:sz w:val="60"/>
          <w:szCs w:val="60"/>
        </w:rPr>
      </w:pPr>
      <w:r>
        <w:rPr>
          <w:color w:val="00B4A5"/>
          <w:szCs w:val="24"/>
        </w:rPr>
        <w:lastRenderedPageBreak/>
        <w:drawing>
          <wp:anchor distT="0" distB="0" distL="114300" distR="114300" simplePos="0" relativeHeight="251658240" behindDoc="0" locked="1" layoutInCell="1" allowOverlap="1" wp14:anchorId="4580FA15" wp14:editId="7208E5D4">
            <wp:simplePos x="0" y="0"/>
            <wp:positionH relativeFrom="margin">
              <wp:posOffset>-53340</wp:posOffset>
            </wp:positionH>
            <wp:positionV relativeFrom="page">
              <wp:posOffset>1358900</wp:posOffset>
            </wp:positionV>
            <wp:extent cx="5619750" cy="7947660"/>
            <wp:effectExtent l="0" t="0" r="0" b="0"/>
            <wp:wrapNone/>
            <wp:docPr id="3" name="Picture 3" descr="Contact details for City of Port Phillip&#10;Address: 99a Carlisle Street, St Kilda, VIC 3182&#10;Phone: ASSIST 03 9209 6777&#10;Website: portphillip.vic.gov.au&#10;If you require a large print version please phone ASSIST 03 9209 6777&#10;National Relay Service&#10;If you are deaf or have a hearing or speech impairment, you can phone us through the National Relay Service (NRS):&#10;TTY users, dial 133677, then ask for 03 9209 6777&#10;- Voice Relay users, phone 1300 555 727, &#10;then ask for 03 9209 6777&#10;www.relayservice.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ntact details for City of Port Phillip&#10;Address: 99a Carlisle Street, St Kilda, VIC 3182&#10;Phone: ASSIST 03 9209 6777&#10;Website: portphillip.vic.gov.au&#10;If you require a large print version please phone ASSIST 03 9209 6777&#10;National Relay Service&#10;If you are deaf or have a hearing or speech impairment, you can phone us through the National Relay Service (NRS):&#10;TTY users, dial 133677, then ask for 03 9209 6777&#10;- Voice Relay users, phone 1300 555 727, &#10;then ask for 03 9209 6777&#10;www.relayservice.gov.au"/>
                    <pic:cNvPicPr/>
                  </pic:nvPicPr>
                  <pic:blipFill>
                    <a:blip r:embed="rId11"/>
                    <a:stretch>
                      <a:fillRect/>
                    </a:stretch>
                  </pic:blipFill>
                  <pic:spPr>
                    <a:xfrm>
                      <a:off x="0" y="0"/>
                      <a:ext cx="5619750" cy="7947660"/>
                    </a:xfrm>
                    <a:prstGeom prst="rect">
                      <a:avLst/>
                    </a:prstGeom>
                  </pic:spPr>
                </pic:pic>
              </a:graphicData>
            </a:graphic>
            <wp14:sizeRelH relativeFrom="margin">
              <wp14:pctWidth>0</wp14:pctWidth>
            </wp14:sizeRelH>
            <wp14:sizeRelV relativeFrom="margin">
              <wp14:pctHeight>0</wp14:pctHeight>
            </wp14:sizeRelV>
          </wp:anchor>
        </w:drawing>
      </w:r>
    </w:p>
    <w:p w14:paraId="6A4FFDC0" w14:textId="77777777" w:rsidR="00843C7A" w:rsidRDefault="00843C7A" w:rsidP="007F539A">
      <w:pPr>
        <w:pStyle w:val="Title2"/>
        <w:rPr>
          <w:sz w:val="60"/>
          <w:szCs w:val="60"/>
        </w:rPr>
      </w:pPr>
    </w:p>
    <w:p w14:paraId="75218498" w14:textId="77777777" w:rsidR="00843C7A" w:rsidRDefault="00843C7A" w:rsidP="007F539A">
      <w:pPr>
        <w:pStyle w:val="Title2"/>
        <w:rPr>
          <w:sz w:val="60"/>
          <w:szCs w:val="60"/>
        </w:rPr>
      </w:pPr>
    </w:p>
    <w:p w14:paraId="79878340" w14:textId="77777777" w:rsidR="00843C7A" w:rsidRDefault="00843C7A" w:rsidP="007F539A">
      <w:pPr>
        <w:pStyle w:val="Title2"/>
        <w:rPr>
          <w:sz w:val="60"/>
          <w:szCs w:val="60"/>
        </w:rPr>
      </w:pPr>
    </w:p>
    <w:p w14:paraId="7F391CB6" w14:textId="77777777" w:rsidR="00843C7A" w:rsidRDefault="00843C7A" w:rsidP="007F539A">
      <w:pPr>
        <w:pStyle w:val="Title2"/>
        <w:rPr>
          <w:sz w:val="60"/>
          <w:szCs w:val="60"/>
        </w:rPr>
      </w:pPr>
    </w:p>
    <w:p w14:paraId="64372A65" w14:textId="77777777" w:rsidR="00843C7A" w:rsidRDefault="00843C7A" w:rsidP="007F539A">
      <w:pPr>
        <w:pStyle w:val="Title2"/>
        <w:rPr>
          <w:sz w:val="60"/>
          <w:szCs w:val="60"/>
        </w:rPr>
      </w:pPr>
    </w:p>
    <w:p w14:paraId="5CE5C37B" w14:textId="77777777" w:rsidR="00843C7A" w:rsidRDefault="00843C7A" w:rsidP="007F539A">
      <w:pPr>
        <w:pStyle w:val="Title2"/>
        <w:rPr>
          <w:sz w:val="60"/>
          <w:szCs w:val="60"/>
        </w:rPr>
      </w:pPr>
    </w:p>
    <w:p w14:paraId="28D3061F" w14:textId="77777777" w:rsidR="00843C7A" w:rsidRDefault="00843C7A" w:rsidP="007F539A">
      <w:pPr>
        <w:pStyle w:val="Title2"/>
        <w:rPr>
          <w:sz w:val="60"/>
          <w:szCs w:val="60"/>
        </w:rPr>
      </w:pPr>
    </w:p>
    <w:p w14:paraId="58643E28" w14:textId="77777777" w:rsidR="00843C7A" w:rsidRDefault="00843C7A" w:rsidP="007F539A">
      <w:pPr>
        <w:pStyle w:val="Title2"/>
        <w:rPr>
          <w:sz w:val="60"/>
          <w:szCs w:val="60"/>
        </w:rPr>
      </w:pPr>
    </w:p>
    <w:p w14:paraId="68D164EC" w14:textId="77777777" w:rsidR="00843C7A" w:rsidRDefault="00843C7A" w:rsidP="007F539A">
      <w:pPr>
        <w:pStyle w:val="Title2"/>
        <w:rPr>
          <w:sz w:val="60"/>
          <w:szCs w:val="60"/>
        </w:rPr>
      </w:pPr>
    </w:p>
    <w:p w14:paraId="24D84362" w14:textId="77777777" w:rsidR="00843C7A" w:rsidRDefault="00843C7A" w:rsidP="007F539A">
      <w:pPr>
        <w:pStyle w:val="Title2"/>
        <w:rPr>
          <w:sz w:val="60"/>
          <w:szCs w:val="60"/>
        </w:rPr>
      </w:pPr>
    </w:p>
    <w:p w14:paraId="1D92EDEB" w14:textId="77777777" w:rsidR="00843C7A" w:rsidRDefault="00843C7A" w:rsidP="007F539A">
      <w:pPr>
        <w:pStyle w:val="Title2"/>
        <w:rPr>
          <w:sz w:val="60"/>
          <w:szCs w:val="60"/>
        </w:rPr>
      </w:pPr>
    </w:p>
    <w:p w14:paraId="1C55F121" w14:textId="77777777" w:rsidR="00843C7A" w:rsidRDefault="00843C7A" w:rsidP="007F539A">
      <w:pPr>
        <w:pStyle w:val="Title2"/>
        <w:rPr>
          <w:sz w:val="60"/>
          <w:szCs w:val="60"/>
        </w:rPr>
      </w:pPr>
    </w:p>
    <w:p w14:paraId="1067112A" w14:textId="77777777" w:rsidR="00843C7A" w:rsidRDefault="00843C7A" w:rsidP="007F539A">
      <w:pPr>
        <w:pStyle w:val="Title2"/>
        <w:rPr>
          <w:sz w:val="60"/>
          <w:szCs w:val="60"/>
        </w:rPr>
      </w:pPr>
    </w:p>
    <w:p w14:paraId="6B678F84" w14:textId="77777777" w:rsidR="00843C7A" w:rsidRDefault="00843C7A" w:rsidP="007F539A">
      <w:pPr>
        <w:pStyle w:val="Title2"/>
        <w:rPr>
          <w:sz w:val="60"/>
          <w:szCs w:val="60"/>
        </w:rPr>
      </w:pPr>
    </w:p>
    <w:p w14:paraId="4C7F8B6F" w14:textId="77777777" w:rsidR="00843C7A" w:rsidRPr="007F539A" w:rsidRDefault="00843C7A" w:rsidP="007F539A">
      <w:pPr>
        <w:pStyle w:val="Title2"/>
        <w:rPr>
          <w:sz w:val="60"/>
          <w:szCs w:val="60"/>
        </w:rPr>
      </w:pPr>
    </w:p>
    <w:sdt>
      <w:sdtPr>
        <w:rPr>
          <w:rFonts w:ascii="Arial" w:eastAsiaTheme="minorEastAsia" w:hAnsi="Arial" w:cs="Arial"/>
          <w:color w:val="000000" w:themeColor="text1"/>
          <w:sz w:val="24"/>
          <w:szCs w:val="24"/>
          <w:lang w:val="en-AU"/>
        </w:rPr>
        <w:id w:val="1207528003"/>
        <w:docPartObj>
          <w:docPartGallery w:val="Table of Contents"/>
          <w:docPartUnique/>
        </w:docPartObj>
      </w:sdtPr>
      <w:sdtEndPr>
        <w:rPr>
          <w:b/>
          <w:bCs/>
          <w:noProof/>
        </w:rPr>
      </w:sdtEndPr>
      <w:sdtContent>
        <w:p w14:paraId="2DF15239" w14:textId="63B2CE62" w:rsidR="00F957EA" w:rsidRDefault="00F957EA">
          <w:pPr>
            <w:pStyle w:val="TOCHeading"/>
          </w:pPr>
          <w:r>
            <w:t>Contents</w:t>
          </w:r>
        </w:p>
        <w:p w14:paraId="2315B4B6" w14:textId="31879B0E" w:rsidR="00951F34" w:rsidRDefault="00F957EA">
          <w:pPr>
            <w:pStyle w:val="TOC1"/>
            <w:rPr>
              <w:rFonts w:asciiTheme="minorHAnsi" w:eastAsiaTheme="minorEastAsia" w:hAnsiTheme="minorHAnsi" w:cstheme="minorBidi"/>
              <w:noProof/>
              <w:color w:val="auto"/>
              <w:kern w:val="2"/>
              <w:szCs w:val="24"/>
              <w:lang w:eastAsia="en-AU"/>
              <w14:ligatures w14:val="standardContextual"/>
            </w:rPr>
          </w:pPr>
          <w:r>
            <w:fldChar w:fldCharType="begin"/>
          </w:r>
          <w:r>
            <w:instrText xml:space="preserve"> TOC \o "1-3" \h \z \u </w:instrText>
          </w:r>
          <w:r>
            <w:fldChar w:fldCharType="separate"/>
          </w:r>
          <w:hyperlink w:anchor="_Toc196480517" w:history="1">
            <w:r w:rsidR="00951F34" w:rsidRPr="00DF0586">
              <w:rPr>
                <w:rStyle w:val="Hyperlink"/>
                <w:bCs/>
                <w:noProof/>
              </w:rPr>
              <w:t>Cultural Development Fund</w:t>
            </w:r>
            <w:r w:rsidR="00951F34">
              <w:rPr>
                <w:noProof/>
                <w:webHidden/>
              </w:rPr>
              <w:tab/>
            </w:r>
            <w:r w:rsidR="00951F34">
              <w:rPr>
                <w:noProof/>
                <w:webHidden/>
              </w:rPr>
              <w:fldChar w:fldCharType="begin"/>
            </w:r>
            <w:r w:rsidR="00951F34">
              <w:rPr>
                <w:noProof/>
                <w:webHidden/>
              </w:rPr>
              <w:instrText xml:space="preserve"> PAGEREF _Toc196480517 \h </w:instrText>
            </w:r>
            <w:r w:rsidR="00951F34">
              <w:rPr>
                <w:noProof/>
                <w:webHidden/>
              </w:rPr>
            </w:r>
            <w:r w:rsidR="00951F34">
              <w:rPr>
                <w:noProof/>
                <w:webHidden/>
              </w:rPr>
              <w:fldChar w:fldCharType="separate"/>
            </w:r>
            <w:r w:rsidR="009558A0">
              <w:rPr>
                <w:noProof/>
                <w:webHidden/>
              </w:rPr>
              <w:t>1</w:t>
            </w:r>
            <w:r w:rsidR="00951F34">
              <w:rPr>
                <w:noProof/>
                <w:webHidden/>
              </w:rPr>
              <w:fldChar w:fldCharType="end"/>
            </w:r>
          </w:hyperlink>
        </w:p>
        <w:p w14:paraId="12C275CD" w14:textId="38372632" w:rsidR="00951F34" w:rsidRDefault="00000000">
          <w:pPr>
            <w:pStyle w:val="TOC2"/>
            <w:rPr>
              <w:rFonts w:asciiTheme="minorHAnsi" w:eastAsiaTheme="minorEastAsia" w:hAnsiTheme="minorHAnsi" w:cstheme="minorBidi"/>
              <w:noProof/>
              <w:color w:val="auto"/>
              <w:kern w:val="2"/>
              <w:szCs w:val="24"/>
              <w:lang w:eastAsia="en-AU"/>
              <w14:ligatures w14:val="standardContextual"/>
            </w:rPr>
          </w:pPr>
          <w:hyperlink w:anchor="_Toc196480518" w:history="1">
            <w:r w:rsidR="00951F34" w:rsidRPr="00DF0586">
              <w:rPr>
                <w:rStyle w:val="Hyperlink"/>
                <w:noProof/>
              </w:rPr>
              <w:t>Acknowledgment of Country</w:t>
            </w:r>
            <w:r w:rsidR="00951F34">
              <w:rPr>
                <w:noProof/>
                <w:webHidden/>
              </w:rPr>
              <w:tab/>
            </w:r>
            <w:r w:rsidR="00951F34">
              <w:rPr>
                <w:noProof/>
                <w:webHidden/>
              </w:rPr>
              <w:fldChar w:fldCharType="begin"/>
            </w:r>
            <w:r w:rsidR="00951F34">
              <w:rPr>
                <w:noProof/>
                <w:webHidden/>
              </w:rPr>
              <w:instrText xml:space="preserve"> PAGEREF _Toc196480518 \h </w:instrText>
            </w:r>
            <w:r w:rsidR="00951F34">
              <w:rPr>
                <w:noProof/>
                <w:webHidden/>
              </w:rPr>
            </w:r>
            <w:r w:rsidR="00951F34">
              <w:rPr>
                <w:noProof/>
                <w:webHidden/>
              </w:rPr>
              <w:fldChar w:fldCharType="separate"/>
            </w:r>
            <w:r w:rsidR="009558A0">
              <w:rPr>
                <w:noProof/>
                <w:webHidden/>
              </w:rPr>
              <w:t>5</w:t>
            </w:r>
            <w:r w:rsidR="00951F34">
              <w:rPr>
                <w:noProof/>
                <w:webHidden/>
              </w:rPr>
              <w:fldChar w:fldCharType="end"/>
            </w:r>
          </w:hyperlink>
        </w:p>
        <w:p w14:paraId="492DEF1F" w14:textId="2A20EE71" w:rsidR="00951F34" w:rsidRDefault="00000000">
          <w:pPr>
            <w:pStyle w:val="TOC2"/>
            <w:rPr>
              <w:rFonts w:asciiTheme="minorHAnsi" w:eastAsiaTheme="minorEastAsia" w:hAnsiTheme="minorHAnsi" w:cstheme="minorBidi"/>
              <w:noProof/>
              <w:color w:val="auto"/>
              <w:kern w:val="2"/>
              <w:szCs w:val="24"/>
              <w:lang w:eastAsia="en-AU"/>
              <w14:ligatures w14:val="standardContextual"/>
            </w:rPr>
          </w:pPr>
          <w:hyperlink w:anchor="_Toc196480519" w:history="1">
            <w:r w:rsidR="00951F34" w:rsidRPr="00DF0586">
              <w:rPr>
                <w:rStyle w:val="Hyperlink"/>
                <w:noProof/>
              </w:rPr>
              <w:t>Introduction to Cultural Development Fund</w:t>
            </w:r>
            <w:r w:rsidR="00951F34">
              <w:rPr>
                <w:noProof/>
                <w:webHidden/>
              </w:rPr>
              <w:tab/>
            </w:r>
            <w:r w:rsidR="00951F34">
              <w:rPr>
                <w:noProof/>
                <w:webHidden/>
              </w:rPr>
              <w:fldChar w:fldCharType="begin"/>
            </w:r>
            <w:r w:rsidR="00951F34">
              <w:rPr>
                <w:noProof/>
                <w:webHidden/>
              </w:rPr>
              <w:instrText xml:space="preserve"> PAGEREF _Toc196480519 \h </w:instrText>
            </w:r>
            <w:r w:rsidR="00951F34">
              <w:rPr>
                <w:noProof/>
                <w:webHidden/>
              </w:rPr>
            </w:r>
            <w:r w:rsidR="00951F34">
              <w:rPr>
                <w:noProof/>
                <w:webHidden/>
              </w:rPr>
              <w:fldChar w:fldCharType="separate"/>
            </w:r>
            <w:r w:rsidR="009558A0">
              <w:rPr>
                <w:noProof/>
                <w:webHidden/>
              </w:rPr>
              <w:t>5</w:t>
            </w:r>
            <w:r w:rsidR="00951F34">
              <w:rPr>
                <w:noProof/>
                <w:webHidden/>
              </w:rPr>
              <w:fldChar w:fldCharType="end"/>
            </w:r>
          </w:hyperlink>
        </w:p>
        <w:p w14:paraId="023B5434" w14:textId="56166470" w:rsidR="00951F34" w:rsidRDefault="00000000">
          <w:pPr>
            <w:pStyle w:val="TOC3"/>
            <w:rPr>
              <w:rFonts w:asciiTheme="minorHAnsi" w:eastAsiaTheme="minorEastAsia" w:hAnsiTheme="minorHAnsi" w:cstheme="minorBidi"/>
              <w:noProof/>
              <w:color w:val="auto"/>
              <w:kern w:val="2"/>
              <w:szCs w:val="24"/>
              <w:lang w:eastAsia="en-AU"/>
              <w14:ligatures w14:val="standardContextual"/>
            </w:rPr>
          </w:pPr>
          <w:hyperlink w:anchor="_Toc196480520" w:history="1">
            <w:r w:rsidR="00951F34" w:rsidRPr="00DF0586">
              <w:rPr>
                <w:rStyle w:val="Hyperlink"/>
                <w:noProof/>
              </w:rPr>
              <w:t>Grant objectives</w:t>
            </w:r>
            <w:r w:rsidR="00951F34">
              <w:rPr>
                <w:noProof/>
                <w:webHidden/>
              </w:rPr>
              <w:tab/>
            </w:r>
            <w:r w:rsidR="00951F34">
              <w:rPr>
                <w:noProof/>
                <w:webHidden/>
              </w:rPr>
              <w:fldChar w:fldCharType="begin"/>
            </w:r>
            <w:r w:rsidR="00951F34">
              <w:rPr>
                <w:noProof/>
                <w:webHidden/>
              </w:rPr>
              <w:instrText xml:space="preserve"> PAGEREF _Toc196480520 \h </w:instrText>
            </w:r>
            <w:r w:rsidR="00951F34">
              <w:rPr>
                <w:noProof/>
                <w:webHidden/>
              </w:rPr>
            </w:r>
            <w:r w:rsidR="00951F34">
              <w:rPr>
                <w:noProof/>
                <w:webHidden/>
              </w:rPr>
              <w:fldChar w:fldCharType="separate"/>
            </w:r>
            <w:r w:rsidR="009558A0">
              <w:rPr>
                <w:noProof/>
                <w:webHidden/>
              </w:rPr>
              <w:t>5</w:t>
            </w:r>
            <w:r w:rsidR="00951F34">
              <w:rPr>
                <w:noProof/>
                <w:webHidden/>
              </w:rPr>
              <w:fldChar w:fldCharType="end"/>
            </w:r>
          </w:hyperlink>
        </w:p>
        <w:p w14:paraId="3919FD7F" w14:textId="19CBE304" w:rsidR="00951F34" w:rsidRDefault="00000000">
          <w:pPr>
            <w:pStyle w:val="TOC3"/>
            <w:rPr>
              <w:rFonts w:asciiTheme="minorHAnsi" w:eastAsiaTheme="minorEastAsia" w:hAnsiTheme="minorHAnsi" w:cstheme="minorBidi"/>
              <w:noProof/>
              <w:color w:val="auto"/>
              <w:kern w:val="2"/>
              <w:szCs w:val="24"/>
              <w:lang w:eastAsia="en-AU"/>
              <w14:ligatures w14:val="standardContextual"/>
            </w:rPr>
          </w:pPr>
          <w:hyperlink w:anchor="_Toc196480521" w:history="1">
            <w:r w:rsidR="00951F34" w:rsidRPr="00DF0586">
              <w:rPr>
                <w:rStyle w:val="Hyperlink"/>
                <w:noProof/>
              </w:rPr>
              <w:t>Council priorities</w:t>
            </w:r>
            <w:r w:rsidR="00951F34">
              <w:rPr>
                <w:noProof/>
                <w:webHidden/>
              </w:rPr>
              <w:tab/>
            </w:r>
            <w:r w:rsidR="00951F34">
              <w:rPr>
                <w:noProof/>
                <w:webHidden/>
              </w:rPr>
              <w:fldChar w:fldCharType="begin"/>
            </w:r>
            <w:r w:rsidR="00951F34">
              <w:rPr>
                <w:noProof/>
                <w:webHidden/>
              </w:rPr>
              <w:instrText xml:space="preserve"> PAGEREF _Toc196480521 \h </w:instrText>
            </w:r>
            <w:r w:rsidR="00951F34">
              <w:rPr>
                <w:noProof/>
                <w:webHidden/>
              </w:rPr>
            </w:r>
            <w:r w:rsidR="00951F34">
              <w:rPr>
                <w:noProof/>
                <w:webHidden/>
              </w:rPr>
              <w:fldChar w:fldCharType="separate"/>
            </w:r>
            <w:r w:rsidR="009558A0">
              <w:rPr>
                <w:noProof/>
                <w:webHidden/>
              </w:rPr>
              <w:t>5</w:t>
            </w:r>
            <w:r w:rsidR="00951F34">
              <w:rPr>
                <w:noProof/>
                <w:webHidden/>
              </w:rPr>
              <w:fldChar w:fldCharType="end"/>
            </w:r>
          </w:hyperlink>
        </w:p>
        <w:p w14:paraId="351ECA3B" w14:textId="0D07B27D" w:rsidR="00951F34" w:rsidRDefault="00000000">
          <w:pPr>
            <w:pStyle w:val="TOC3"/>
            <w:rPr>
              <w:rFonts w:asciiTheme="minorHAnsi" w:eastAsiaTheme="minorEastAsia" w:hAnsiTheme="minorHAnsi" w:cstheme="minorBidi"/>
              <w:noProof/>
              <w:color w:val="auto"/>
              <w:kern w:val="2"/>
              <w:szCs w:val="24"/>
              <w:lang w:eastAsia="en-AU"/>
              <w14:ligatures w14:val="standardContextual"/>
            </w:rPr>
          </w:pPr>
          <w:hyperlink w:anchor="_Toc196480522" w:history="1">
            <w:r w:rsidR="00951F34" w:rsidRPr="00DF0586">
              <w:rPr>
                <w:rStyle w:val="Hyperlink"/>
                <w:noProof/>
              </w:rPr>
              <w:t>Guiding Council Strategy</w:t>
            </w:r>
            <w:r w:rsidR="00951F34">
              <w:rPr>
                <w:noProof/>
                <w:webHidden/>
              </w:rPr>
              <w:tab/>
            </w:r>
            <w:r w:rsidR="00951F34">
              <w:rPr>
                <w:noProof/>
                <w:webHidden/>
              </w:rPr>
              <w:fldChar w:fldCharType="begin"/>
            </w:r>
            <w:r w:rsidR="00951F34">
              <w:rPr>
                <w:noProof/>
                <w:webHidden/>
              </w:rPr>
              <w:instrText xml:space="preserve"> PAGEREF _Toc196480522 \h </w:instrText>
            </w:r>
            <w:r w:rsidR="00951F34">
              <w:rPr>
                <w:noProof/>
                <w:webHidden/>
              </w:rPr>
            </w:r>
            <w:r w:rsidR="00951F34">
              <w:rPr>
                <w:noProof/>
                <w:webHidden/>
              </w:rPr>
              <w:fldChar w:fldCharType="separate"/>
            </w:r>
            <w:r w:rsidR="009558A0">
              <w:rPr>
                <w:noProof/>
                <w:webHidden/>
              </w:rPr>
              <w:t>6</w:t>
            </w:r>
            <w:r w:rsidR="00951F34">
              <w:rPr>
                <w:noProof/>
                <w:webHidden/>
              </w:rPr>
              <w:fldChar w:fldCharType="end"/>
            </w:r>
          </w:hyperlink>
        </w:p>
        <w:p w14:paraId="794102C9" w14:textId="59FA9043" w:rsidR="00951F34" w:rsidRDefault="00000000">
          <w:pPr>
            <w:pStyle w:val="TOC2"/>
            <w:rPr>
              <w:rFonts w:asciiTheme="minorHAnsi" w:eastAsiaTheme="minorEastAsia" w:hAnsiTheme="minorHAnsi" w:cstheme="minorBidi"/>
              <w:noProof/>
              <w:color w:val="auto"/>
              <w:kern w:val="2"/>
              <w:szCs w:val="24"/>
              <w:lang w:eastAsia="en-AU"/>
              <w14:ligatures w14:val="standardContextual"/>
            </w:rPr>
          </w:pPr>
          <w:hyperlink w:anchor="_Toc196480523" w:history="1">
            <w:r w:rsidR="00951F34" w:rsidRPr="00DF0586">
              <w:rPr>
                <w:rStyle w:val="Hyperlink"/>
                <w:bCs/>
                <w:noProof/>
              </w:rPr>
              <w:t>Funding Tiers</w:t>
            </w:r>
            <w:r w:rsidR="00951F34">
              <w:rPr>
                <w:noProof/>
                <w:webHidden/>
              </w:rPr>
              <w:tab/>
            </w:r>
            <w:r w:rsidR="00951F34">
              <w:rPr>
                <w:noProof/>
                <w:webHidden/>
              </w:rPr>
              <w:fldChar w:fldCharType="begin"/>
            </w:r>
            <w:r w:rsidR="00951F34">
              <w:rPr>
                <w:noProof/>
                <w:webHidden/>
              </w:rPr>
              <w:instrText xml:space="preserve"> PAGEREF _Toc196480523 \h </w:instrText>
            </w:r>
            <w:r w:rsidR="00951F34">
              <w:rPr>
                <w:noProof/>
                <w:webHidden/>
              </w:rPr>
            </w:r>
            <w:r w:rsidR="00951F34">
              <w:rPr>
                <w:noProof/>
                <w:webHidden/>
              </w:rPr>
              <w:fldChar w:fldCharType="separate"/>
            </w:r>
            <w:r w:rsidR="009558A0">
              <w:rPr>
                <w:noProof/>
                <w:webHidden/>
              </w:rPr>
              <w:t>6</w:t>
            </w:r>
            <w:r w:rsidR="00951F34">
              <w:rPr>
                <w:noProof/>
                <w:webHidden/>
              </w:rPr>
              <w:fldChar w:fldCharType="end"/>
            </w:r>
          </w:hyperlink>
        </w:p>
        <w:p w14:paraId="4E14D28D" w14:textId="6B4A4EBE" w:rsidR="00951F34" w:rsidRDefault="00000000">
          <w:pPr>
            <w:pStyle w:val="TOC2"/>
            <w:rPr>
              <w:rFonts w:asciiTheme="minorHAnsi" w:eastAsiaTheme="minorEastAsia" w:hAnsiTheme="minorHAnsi" w:cstheme="minorBidi"/>
              <w:noProof/>
              <w:color w:val="auto"/>
              <w:kern w:val="2"/>
              <w:szCs w:val="24"/>
              <w:lang w:eastAsia="en-AU"/>
              <w14:ligatures w14:val="standardContextual"/>
            </w:rPr>
          </w:pPr>
          <w:hyperlink w:anchor="_Toc196480524" w:history="1">
            <w:r w:rsidR="00951F34" w:rsidRPr="00DF0586">
              <w:rPr>
                <w:rStyle w:val="Hyperlink"/>
                <w:noProof/>
              </w:rPr>
              <w:t>Applying for a Cultural Development Fund grant</w:t>
            </w:r>
            <w:r w:rsidR="00951F34">
              <w:rPr>
                <w:noProof/>
                <w:webHidden/>
              </w:rPr>
              <w:tab/>
            </w:r>
            <w:r w:rsidR="00951F34">
              <w:rPr>
                <w:noProof/>
                <w:webHidden/>
              </w:rPr>
              <w:fldChar w:fldCharType="begin"/>
            </w:r>
            <w:r w:rsidR="00951F34">
              <w:rPr>
                <w:noProof/>
                <w:webHidden/>
              </w:rPr>
              <w:instrText xml:space="preserve"> PAGEREF _Toc196480524 \h </w:instrText>
            </w:r>
            <w:r w:rsidR="00951F34">
              <w:rPr>
                <w:noProof/>
                <w:webHidden/>
              </w:rPr>
            </w:r>
            <w:r w:rsidR="00951F34">
              <w:rPr>
                <w:noProof/>
                <w:webHidden/>
              </w:rPr>
              <w:fldChar w:fldCharType="separate"/>
            </w:r>
            <w:r w:rsidR="009558A0">
              <w:rPr>
                <w:noProof/>
                <w:webHidden/>
              </w:rPr>
              <w:t>7</w:t>
            </w:r>
            <w:r w:rsidR="00951F34">
              <w:rPr>
                <w:noProof/>
                <w:webHidden/>
              </w:rPr>
              <w:fldChar w:fldCharType="end"/>
            </w:r>
          </w:hyperlink>
        </w:p>
        <w:p w14:paraId="0FDE5D0B" w14:textId="682162D2" w:rsidR="00951F34" w:rsidRDefault="00000000">
          <w:pPr>
            <w:pStyle w:val="TOC3"/>
            <w:rPr>
              <w:rFonts w:asciiTheme="minorHAnsi" w:eastAsiaTheme="minorEastAsia" w:hAnsiTheme="minorHAnsi" w:cstheme="minorBidi"/>
              <w:noProof/>
              <w:color w:val="auto"/>
              <w:kern w:val="2"/>
              <w:szCs w:val="24"/>
              <w:lang w:eastAsia="en-AU"/>
              <w14:ligatures w14:val="standardContextual"/>
            </w:rPr>
          </w:pPr>
          <w:hyperlink w:anchor="_Toc196480525" w:history="1">
            <w:r w:rsidR="00951F34" w:rsidRPr="00DF0586">
              <w:rPr>
                <w:rStyle w:val="Hyperlink"/>
                <w:noProof/>
              </w:rPr>
              <w:t>Eligibility</w:t>
            </w:r>
            <w:r w:rsidR="00951F34">
              <w:rPr>
                <w:noProof/>
                <w:webHidden/>
              </w:rPr>
              <w:tab/>
            </w:r>
            <w:r w:rsidR="00951F34">
              <w:rPr>
                <w:noProof/>
                <w:webHidden/>
              </w:rPr>
              <w:fldChar w:fldCharType="begin"/>
            </w:r>
            <w:r w:rsidR="00951F34">
              <w:rPr>
                <w:noProof/>
                <w:webHidden/>
              </w:rPr>
              <w:instrText xml:space="preserve"> PAGEREF _Toc196480525 \h </w:instrText>
            </w:r>
            <w:r w:rsidR="00951F34">
              <w:rPr>
                <w:noProof/>
                <w:webHidden/>
              </w:rPr>
            </w:r>
            <w:r w:rsidR="00951F34">
              <w:rPr>
                <w:noProof/>
                <w:webHidden/>
              </w:rPr>
              <w:fldChar w:fldCharType="separate"/>
            </w:r>
            <w:r w:rsidR="009558A0">
              <w:rPr>
                <w:noProof/>
                <w:webHidden/>
              </w:rPr>
              <w:t>7</w:t>
            </w:r>
            <w:r w:rsidR="00951F34">
              <w:rPr>
                <w:noProof/>
                <w:webHidden/>
              </w:rPr>
              <w:fldChar w:fldCharType="end"/>
            </w:r>
          </w:hyperlink>
        </w:p>
        <w:p w14:paraId="60A41F19" w14:textId="1714FB10" w:rsidR="00951F34" w:rsidRDefault="00000000">
          <w:pPr>
            <w:pStyle w:val="TOC3"/>
            <w:rPr>
              <w:rFonts w:asciiTheme="minorHAnsi" w:eastAsiaTheme="minorEastAsia" w:hAnsiTheme="minorHAnsi" w:cstheme="minorBidi"/>
              <w:noProof/>
              <w:color w:val="auto"/>
              <w:kern w:val="2"/>
              <w:szCs w:val="24"/>
              <w:lang w:eastAsia="en-AU"/>
              <w14:ligatures w14:val="standardContextual"/>
            </w:rPr>
          </w:pPr>
          <w:hyperlink w:anchor="_Toc196480526" w:history="1">
            <w:r w:rsidR="00951F34" w:rsidRPr="00DF0586">
              <w:rPr>
                <w:rStyle w:val="Hyperlink"/>
                <w:noProof/>
              </w:rPr>
              <w:t>What can be funded?</w:t>
            </w:r>
            <w:r w:rsidR="00951F34">
              <w:rPr>
                <w:noProof/>
                <w:webHidden/>
              </w:rPr>
              <w:tab/>
            </w:r>
            <w:r w:rsidR="00951F34">
              <w:rPr>
                <w:noProof/>
                <w:webHidden/>
              </w:rPr>
              <w:fldChar w:fldCharType="begin"/>
            </w:r>
            <w:r w:rsidR="00951F34">
              <w:rPr>
                <w:noProof/>
                <w:webHidden/>
              </w:rPr>
              <w:instrText xml:space="preserve"> PAGEREF _Toc196480526 \h </w:instrText>
            </w:r>
            <w:r w:rsidR="00951F34">
              <w:rPr>
                <w:noProof/>
                <w:webHidden/>
              </w:rPr>
            </w:r>
            <w:r w:rsidR="00951F34">
              <w:rPr>
                <w:noProof/>
                <w:webHidden/>
              </w:rPr>
              <w:fldChar w:fldCharType="separate"/>
            </w:r>
            <w:r w:rsidR="009558A0">
              <w:rPr>
                <w:noProof/>
                <w:webHidden/>
              </w:rPr>
              <w:t>7</w:t>
            </w:r>
            <w:r w:rsidR="00951F34">
              <w:rPr>
                <w:noProof/>
                <w:webHidden/>
              </w:rPr>
              <w:fldChar w:fldCharType="end"/>
            </w:r>
          </w:hyperlink>
        </w:p>
        <w:p w14:paraId="1349F374" w14:textId="127349A1" w:rsidR="00951F34" w:rsidRDefault="00000000">
          <w:pPr>
            <w:pStyle w:val="TOC3"/>
            <w:rPr>
              <w:rFonts w:asciiTheme="minorHAnsi" w:eastAsiaTheme="minorEastAsia" w:hAnsiTheme="minorHAnsi" w:cstheme="minorBidi"/>
              <w:noProof/>
              <w:color w:val="auto"/>
              <w:kern w:val="2"/>
              <w:szCs w:val="24"/>
              <w:lang w:eastAsia="en-AU"/>
              <w14:ligatures w14:val="standardContextual"/>
            </w:rPr>
          </w:pPr>
          <w:hyperlink w:anchor="_Toc196480527" w:history="1">
            <w:r w:rsidR="00951F34" w:rsidRPr="00DF0586">
              <w:rPr>
                <w:rStyle w:val="Hyperlink"/>
                <w:noProof/>
              </w:rPr>
              <w:t>What can’t be funded (exclusions)?</w:t>
            </w:r>
            <w:r w:rsidR="00951F34">
              <w:rPr>
                <w:noProof/>
                <w:webHidden/>
              </w:rPr>
              <w:tab/>
            </w:r>
            <w:r w:rsidR="00951F34">
              <w:rPr>
                <w:noProof/>
                <w:webHidden/>
              </w:rPr>
              <w:fldChar w:fldCharType="begin"/>
            </w:r>
            <w:r w:rsidR="00951F34">
              <w:rPr>
                <w:noProof/>
                <w:webHidden/>
              </w:rPr>
              <w:instrText xml:space="preserve"> PAGEREF _Toc196480527 \h </w:instrText>
            </w:r>
            <w:r w:rsidR="00951F34">
              <w:rPr>
                <w:noProof/>
                <w:webHidden/>
              </w:rPr>
            </w:r>
            <w:r w:rsidR="00951F34">
              <w:rPr>
                <w:noProof/>
                <w:webHidden/>
              </w:rPr>
              <w:fldChar w:fldCharType="separate"/>
            </w:r>
            <w:r w:rsidR="009558A0">
              <w:rPr>
                <w:noProof/>
                <w:webHidden/>
              </w:rPr>
              <w:t>8</w:t>
            </w:r>
            <w:r w:rsidR="00951F34">
              <w:rPr>
                <w:noProof/>
                <w:webHidden/>
              </w:rPr>
              <w:fldChar w:fldCharType="end"/>
            </w:r>
          </w:hyperlink>
        </w:p>
        <w:p w14:paraId="170D55CD" w14:textId="0310C215" w:rsidR="00951F34" w:rsidRDefault="00000000">
          <w:pPr>
            <w:pStyle w:val="TOC3"/>
            <w:rPr>
              <w:rFonts w:asciiTheme="minorHAnsi" w:eastAsiaTheme="minorEastAsia" w:hAnsiTheme="minorHAnsi" w:cstheme="minorBidi"/>
              <w:noProof/>
              <w:color w:val="auto"/>
              <w:kern w:val="2"/>
              <w:szCs w:val="24"/>
              <w:lang w:eastAsia="en-AU"/>
              <w14:ligatures w14:val="standardContextual"/>
            </w:rPr>
          </w:pPr>
          <w:hyperlink w:anchor="_Toc196480528" w:history="1">
            <w:r w:rsidR="00951F34" w:rsidRPr="00C46B78">
              <w:rPr>
                <w:rStyle w:val="Hyperlink"/>
                <w:noProof/>
              </w:rPr>
              <w:t>Assessment process</w:t>
            </w:r>
            <w:r w:rsidR="00951F34" w:rsidRPr="00C46B78">
              <w:rPr>
                <w:noProof/>
                <w:webHidden/>
              </w:rPr>
              <w:tab/>
            </w:r>
            <w:r w:rsidR="00951F34" w:rsidRPr="00C46B78">
              <w:rPr>
                <w:noProof/>
                <w:webHidden/>
              </w:rPr>
              <w:fldChar w:fldCharType="begin"/>
            </w:r>
            <w:r w:rsidR="00951F34" w:rsidRPr="00C46B78">
              <w:rPr>
                <w:noProof/>
                <w:webHidden/>
              </w:rPr>
              <w:instrText xml:space="preserve"> PAGEREF _Toc196480528 \h </w:instrText>
            </w:r>
            <w:r w:rsidR="00951F34" w:rsidRPr="00C46B78">
              <w:rPr>
                <w:noProof/>
                <w:webHidden/>
              </w:rPr>
            </w:r>
            <w:r w:rsidR="00951F34" w:rsidRPr="00C46B78">
              <w:rPr>
                <w:noProof/>
                <w:webHidden/>
              </w:rPr>
              <w:fldChar w:fldCharType="separate"/>
            </w:r>
            <w:r w:rsidR="009558A0">
              <w:rPr>
                <w:noProof/>
                <w:webHidden/>
              </w:rPr>
              <w:t>8</w:t>
            </w:r>
            <w:r w:rsidR="00951F34" w:rsidRPr="00C46B78">
              <w:rPr>
                <w:noProof/>
                <w:webHidden/>
              </w:rPr>
              <w:fldChar w:fldCharType="end"/>
            </w:r>
          </w:hyperlink>
        </w:p>
        <w:p w14:paraId="75A156D6" w14:textId="4F70C439" w:rsidR="00951F34" w:rsidRDefault="00000000">
          <w:pPr>
            <w:pStyle w:val="TOC3"/>
            <w:rPr>
              <w:rFonts w:asciiTheme="minorHAnsi" w:eastAsiaTheme="minorEastAsia" w:hAnsiTheme="minorHAnsi" w:cstheme="minorBidi"/>
              <w:noProof/>
              <w:color w:val="auto"/>
              <w:kern w:val="2"/>
              <w:szCs w:val="24"/>
              <w:lang w:eastAsia="en-AU"/>
              <w14:ligatures w14:val="standardContextual"/>
            </w:rPr>
          </w:pPr>
          <w:hyperlink w:anchor="_Toc196480529" w:history="1">
            <w:r w:rsidR="00951F34" w:rsidRPr="00DF0586">
              <w:rPr>
                <w:rStyle w:val="Hyperlink"/>
                <w:noProof/>
              </w:rPr>
              <w:t>Assessment criteria</w:t>
            </w:r>
            <w:r w:rsidR="00951F34">
              <w:rPr>
                <w:noProof/>
                <w:webHidden/>
              </w:rPr>
              <w:tab/>
            </w:r>
            <w:r w:rsidR="00951F34">
              <w:rPr>
                <w:noProof/>
                <w:webHidden/>
              </w:rPr>
              <w:fldChar w:fldCharType="begin"/>
            </w:r>
            <w:r w:rsidR="00951F34">
              <w:rPr>
                <w:noProof/>
                <w:webHidden/>
              </w:rPr>
              <w:instrText xml:space="preserve"> PAGEREF _Toc196480529 \h </w:instrText>
            </w:r>
            <w:r w:rsidR="00951F34">
              <w:rPr>
                <w:noProof/>
                <w:webHidden/>
              </w:rPr>
            </w:r>
            <w:r w:rsidR="00951F34">
              <w:rPr>
                <w:noProof/>
                <w:webHidden/>
              </w:rPr>
              <w:fldChar w:fldCharType="separate"/>
            </w:r>
            <w:r w:rsidR="009558A0">
              <w:rPr>
                <w:noProof/>
                <w:webHidden/>
              </w:rPr>
              <w:t>9</w:t>
            </w:r>
            <w:r w:rsidR="00951F34">
              <w:rPr>
                <w:noProof/>
                <w:webHidden/>
              </w:rPr>
              <w:fldChar w:fldCharType="end"/>
            </w:r>
          </w:hyperlink>
        </w:p>
        <w:p w14:paraId="498D46E1" w14:textId="7D220BD4" w:rsidR="00951F34" w:rsidRDefault="00000000">
          <w:pPr>
            <w:pStyle w:val="TOC2"/>
            <w:rPr>
              <w:rFonts w:asciiTheme="minorHAnsi" w:eastAsiaTheme="minorEastAsia" w:hAnsiTheme="minorHAnsi" w:cstheme="minorBidi"/>
              <w:noProof/>
              <w:color w:val="auto"/>
              <w:kern w:val="2"/>
              <w:szCs w:val="24"/>
              <w:lang w:eastAsia="en-AU"/>
              <w14:ligatures w14:val="standardContextual"/>
            </w:rPr>
          </w:pPr>
          <w:hyperlink w:anchor="_Toc196480530" w:history="1">
            <w:r w:rsidR="00951F34" w:rsidRPr="00DF0586">
              <w:rPr>
                <w:rStyle w:val="Hyperlink"/>
                <w:noProof/>
              </w:rPr>
              <w:t>Support documentation required</w:t>
            </w:r>
            <w:r w:rsidR="00951F34">
              <w:rPr>
                <w:noProof/>
                <w:webHidden/>
              </w:rPr>
              <w:tab/>
            </w:r>
            <w:r w:rsidR="00951F34">
              <w:rPr>
                <w:noProof/>
                <w:webHidden/>
              </w:rPr>
              <w:fldChar w:fldCharType="begin"/>
            </w:r>
            <w:r w:rsidR="00951F34">
              <w:rPr>
                <w:noProof/>
                <w:webHidden/>
              </w:rPr>
              <w:instrText xml:space="preserve"> PAGEREF _Toc196480530 \h </w:instrText>
            </w:r>
            <w:r w:rsidR="00951F34">
              <w:rPr>
                <w:noProof/>
                <w:webHidden/>
              </w:rPr>
            </w:r>
            <w:r w:rsidR="00951F34">
              <w:rPr>
                <w:noProof/>
                <w:webHidden/>
              </w:rPr>
              <w:fldChar w:fldCharType="separate"/>
            </w:r>
            <w:r w:rsidR="009558A0">
              <w:rPr>
                <w:noProof/>
                <w:webHidden/>
              </w:rPr>
              <w:t>10</w:t>
            </w:r>
            <w:r w:rsidR="00951F34">
              <w:rPr>
                <w:noProof/>
                <w:webHidden/>
              </w:rPr>
              <w:fldChar w:fldCharType="end"/>
            </w:r>
          </w:hyperlink>
        </w:p>
        <w:p w14:paraId="4BE4F862" w14:textId="33656D10" w:rsidR="00951F34" w:rsidRDefault="00000000">
          <w:pPr>
            <w:pStyle w:val="TOC3"/>
            <w:rPr>
              <w:rFonts w:asciiTheme="minorHAnsi" w:eastAsiaTheme="minorEastAsia" w:hAnsiTheme="minorHAnsi" w:cstheme="minorBidi"/>
              <w:noProof/>
              <w:color w:val="auto"/>
              <w:kern w:val="2"/>
              <w:szCs w:val="24"/>
              <w:lang w:eastAsia="en-AU"/>
              <w14:ligatures w14:val="standardContextual"/>
            </w:rPr>
          </w:pPr>
          <w:hyperlink w:anchor="_Toc196480531" w:history="1">
            <w:r w:rsidR="00951F34" w:rsidRPr="00DF0586">
              <w:rPr>
                <w:rStyle w:val="Hyperlink"/>
                <w:noProof/>
              </w:rPr>
              <w:t>Permits and Local Laws</w:t>
            </w:r>
            <w:r w:rsidR="00951F34">
              <w:rPr>
                <w:noProof/>
                <w:webHidden/>
              </w:rPr>
              <w:tab/>
            </w:r>
            <w:r w:rsidR="00951F34">
              <w:rPr>
                <w:noProof/>
                <w:webHidden/>
              </w:rPr>
              <w:fldChar w:fldCharType="begin"/>
            </w:r>
            <w:r w:rsidR="00951F34">
              <w:rPr>
                <w:noProof/>
                <w:webHidden/>
              </w:rPr>
              <w:instrText xml:space="preserve"> PAGEREF _Toc196480531 \h </w:instrText>
            </w:r>
            <w:r w:rsidR="00951F34">
              <w:rPr>
                <w:noProof/>
                <w:webHidden/>
              </w:rPr>
            </w:r>
            <w:r w:rsidR="00951F34">
              <w:rPr>
                <w:noProof/>
                <w:webHidden/>
              </w:rPr>
              <w:fldChar w:fldCharType="separate"/>
            </w:r>
            <w:r w:rsidR="009558A0">
              <w:rPr>
                <w:noProof/>
                <w:webHidden/>
              </w:rPr>
              <w:t>11</w:t>
            </w:r>
            <w:r w:rsidR="00951F34">
              <w:rPr>
                <w:noProof/>
                <w:webHidden/>
              </w:rPr>
              <w:fldChar w:fldCharType="end"/>
            </w:r>
          </w:hyperlink>
        </w:p>
        <w:p w14:paraId="2A19AEDB" w14:textId="42B7E9BF" w:rsidR="00951F34" w:rsidRDefault="00000000">
          <w:pPr>
            <w:pStyle w:val="TOC3"/>
            <w:rPr>
              <w:rFonts w:asciiTheme="minorHAnsi" w:eastAsiaTheme="minorEastAsia" w:hAnsiTheme="minorHAnsi" w:cstheme="minorBidi"/>
              <w:noProof/>
              <w:color w:val="auto"/>
              <w:kern w:val="2"/>
              <w:szCs w:val="24"/>
              <w:lang w:eastAsia="en-AU"/>
              <w14:ligatures w14:val="standardContextual"/>
            </w:rPr>
          </w:pPr>
          <w:hyperlink w:anchor="_Toc196480532" w:history="1">
            <w:r w:rsidR="00951F34" w:rsidRPr="00DF0586">
              <w:rPr>
                <w:rStyle w:val="Hyperlink"/>
                <w:noProof/>
              </w:rPr>
              <w:t>Event advice (for events in open space)</w:t>
            </w:r>
            <w:r w:rsidR="00951F34">
              <w:rPr>
                <w:noProof/>
                <w:webHidden/>
              </w:rPr>
              <w:tab/>
            </w:r>
            <w:r w:rsidR="00951F34">
              <w:rPr>
                <w:noProof/>
                <w:webHidden/>
              </w:rPr>
              <w:fldChar w:fldCharType="begin"/>
            </w:r>
            <w:r w:rsidR="00951F34">
              <w:rPr>
                <w:noProof/>
                <w:webHidden/>
              </w:rPr>
              <w:instrText xml:space="preserve"> PAGEREF _Toc196480532 \h </w:instrText>
            </w:r>
            <w:r w:rsidR="00951F34">
              <w:rPr>
                <w:noProof/>
                <w:webHidden/>
              </w:rPr>
            </w:r>
            <w:r w:rsidR="00951F34">
              <w:rPr>
                <w:noProof/>
                <w:webHidden/>
              </w:rPr>
              <w:fldChar w:fldCharType="separate"/>
            </w:r>
            <w:r w:rsidR="009558A0">
              <w:rPr>
                <w:noProof/>
                <w:webHidden/>
              </w:rPr>
              <w:t>11</w:t>
            </w:r>
            <w:r w:rsidR="00951F34">
              <w:rPr>
                <w:noProof/>
                <w:webHidden/>
              </w:rPr>
              <w:fldChar w:fldCharType="end"/>
            </w:r>
          </w:hyperlink>
        </w:p>
        <w:p w14:paraId="3655C693" w14:textId="1EB5E935" w:rsidR="00951F34" w:rsidRDefault="00000000">
          <w:pPr>
            <w:pStyle w:val="TOC3"/>
            <w:rPr>
              <w:rFonts w:asciiTheme="minorHAnsi" w:eastAsiaTheme="minorEastAsia" w:hAnsiTheme="minorHAnsi" w:cstheme="minorBidi"/>
              <w:noProof/>
              <w:color w:val="auto"/>
              <w:kern w:val="2"/>
              <w:szCs w:val="24"/>
              <w:lang w:eastAsia="en-AU"/>
              <w14:ligatures w14:val="standardContextual"/>
            </w:rPr>
          </w:pPr>
          <w:hyperlink w:anchor="_Toc196480533" w:history="1">
            <w:r w:rsidR="00951F34" w:rsidRPr="00DF0586">
              <w:rPr>
                <w:rStyle w:val="Hyperlink"/>
                <w:noProof/>
              </w:rPr>
              <w:t>Working with First Peoples</w:t>
            </w:r>
            <w:r w:rsidR="00951F34">
              <w:rPr>
                <w:noProof/>
                <w:webHidden/>
              </w:rPr>
              <w:tab/>
            </w:r>
            <w:r w:rsidR="00951F34">
              <w:rPr>
                <w:noProof/>
                <w:webHidden/>
              </w:rPr>
              <w:fldChar w:fldCharType="begin"/>
            </w:r>
            <w:r w:rsidR="00951F34">
              <w:rPr>
                <w:noProof/>
                <w:webHidden/>
              </w:rPr>
              <w:instrText xml:space="preserve"> PAGEREF _Toc196480533 \h </w:instrText>
            </w:r>
            <w:r w:rsidR="00951F34">
              <w:rPr>
                <w:noProof/>
                <w:webHidden/>
              </w:rPr>
            </w:r>
            <w:r w:rsidR="00951F34">
              <w:rPr>
                <w:noProof/>
                <w:webHidden/>
              </w:rPr>
              <w:fldChar w:fldCharType="separate"/>
            </w:r>
            <w:r w:rsidR="009558A0">
              <w:rPr>
                <w:noProof/>
                <w:webHidden/>
              </w:rPr>
              <w:t>11</w:t>
            </w:r>
            <w:r w:rsidR="00951F34">
              <w:rPr>
                <w:noProof/>
                <w:webHidden/>
              </w:rPr>
              <w:fldChar w:fldCharType="end"/>
            </w:r>
          </w:hyperlink>
        </w:p>
        <w:p w14:paraId="13AFC607" w14:textId="42917FD7" w:rsidR="00951F34" w:rsidRDefault="00000000">
          <w:pPr>
            <w:pStyle w:val="TOC3"/>
            <w:rPr>
              <w:rFonts w:asciiTheme="minorHAnsi" w:eastAsiaTheme="minorEastAsia" w:hAnsiTheme="minorHAnsi" w:cstheme="minorBidi"/>
              <w:noProof/>
              <w:color w:val="auto"/>
              <w:kern w:val="2"/>
              <w:szCs w:val="24"/>
              <w:lang w:eastAsia="en-AU"/>
              <w14:ligatures w14:val="standardContextual"/>
            </w:rPr>
          </w:pPr>
          <w:hyperlink w:anchor="_Toc196480534" w:history="1">
            <w:r w:rsidR="00951F34" w:rsidRPr="00DF0586">
              <w:rPr>
                <w:rStyle w:val="Hyperlink"/>
                <w:noProof/>
              </w:rPr>
              <w:t>Artists working with community</w:t>
            </w:r>
            <w:r w:rsidR="00951F34">
              <w:rPr>
                <w:noProof/>
                <w:webHidden/>
              </w:rPr>
              <w:tab/>
            </w:r>
            <w:r w:rsidR="00951F34">
              <w:rPr>
                <w:noProof/>
                <w:webHidden/>
              </w:rPr>
              <w:fldChar w:fldCharType="begin"/>
            </w:r>
            <w:r w:rsidR="00951F34">
              <w:rPr>
                <w:noProof/>
                <w:webHidden/>
              </w:rPr>
              <w:instrText xml:space="preserve"> PAGEREF _Toc196480534 \h </w:instrText>
            </w:r>
            <w:r w:rsidR="00951F34">
              <w:rPr>
                <w:noProof/>
                <w:webHidden/>
              </w:rPr>
            </w:r>
            <w:r w:rsidR="00951F34">
              <w:rPr>
                <w:noProof/>
                <w:webHidden/>
              </w:rPr>
              <w:fldChar w:fldCharType="separate"/>
            </w:r>
            <w:r w:rsidR="009558A0">
              <w:rPr>
                <w:noProof/>
                <w:webHidden/>
              </w:rPr>
              <w:t>11</w:t>
            </w:r>
            <w:r w:rsidR="00951F34">
              <w:rPr>
                <w:noProof/>
                <w:webHidden/>
              </w:rPr>
              <w:fldChar w:fldCharType="end"/>
            </w:r>
          </w:hyperlink>
        </w:p>
        <w:p w14:paraId="594CBF1A" w14:textId="1935EF30" w:rsidR="00951F34" w:rsidRDefault="00000000">
          <w:pPr>
            <w:pStyle w:val="TOC3"/>
            <w:rPr>
              <w:rFonts w:asciiTheme="minorHAnsi" w:eastAsiaTheme="minorEastAsia" w:hAnsiTheme="minorHAnsi" w:cstheme="minorBidi"/>
              <w:noProof/>
              <w:color w:val="auto"/>
              <w:kern w:val="2"/>
              <w:szCs w:val="24"/>
              <w:lang w:eastAsia="en-AU"/>
              <w14:ligatures w14:val="standardContextual"/>
            </w:rPr>
          </w:pPr>
          <w:hyperlink w:anchor="_Toc196480535" w:history="1">
            <w:r w:rsidR="00951F34" w:rsidRPr="00DF0586">
              <w:rPr>
                <w:rStyle w:val="Hyperlink"/>
                <w:noProof/>
              </w:rPr>
              <w:t>Submitting your application</w:t>
            </w:r>
            <w:r w:rsidR="00951F34">
              <w:rPr>
                <w:noProof/>
                <w:webHidden/>
              </w:rPr>
              <w:tab/>
            </w:r>
            <w:r w:rsidR="00951F34">
              <w:rPr>
                <w:noProof/>
                <w:webHidden/>
              </w:rPr>
              <w:fldChar w:fldCharType="begin"/>
            </w:r>
            <w:r w:rsidR="00951F34">
              <w:rPr>
                <w:noProof/>
                <w:webHidden/>
              </w:rPr>
              <w:instrText xml:space="preserve"> PAGEREF _Toc196480535 \h </w:instrText>
            </w:r>
            <w:r w:rsidR="00951F34">
              <w:rPr>
                <w:noProof/>
                <w:webHidden/>
              </w:rPr>
            </w:r>
            <w:r w:rsidR="00951F34">
              <w:rPr>
                <w:noProof/>
                <w:webHidden/>
              </w:rPr>
              <w:fldChar w:fldCharType="separate"/>
            </w:r>
            <w:r w:rsidR="009558A0">
              <w:rPr>
                <w:noProof/>
                <w:webHidden/>
              </w:rPr>
              <w:t>12</w:t>
            </w:r>
            <w:r w:rsidR="00951F34">
              <w:rPr>
                <w:noProof/>
                <w:webHidden/>
              </w:rPr>
              <w:fldChar w:fldCharType="end"/>
            </w:r>
          </w:hyperlink>
        </w:p>
        <w:p w14:paraId="704C2A00" w14:textId="52A30277" w:rsidR="00951F34" w:rsidRDefault="00000000">
          <w:pPr>
            <w:pStyle w:val="TOC2"/>
            <w:rPr>
              <w:rFonts w:asciiTheme="minorHAnsi" w:eastAsiaTheme="minorEastAsia" w:hAnsiTheme="minorHAnsi" w:cstheme="minorBidi"/>
              <w:noProof/>
              <w:color w:val="auto"/>
              <w:kern w:val="2"/>
              <w:szCs w:val="24"/>
              <w:lang w:eastAsia="en-AU"/>
              <w14:ligatures w14:val="standardContextual"/>
            </w:rPr>
          </w:pPr>
          <w:hyperlink w:anchor="_Toc196480536" w:history="1">
            <w:r w:rsidR="00951F34" w:rsidRPr="00DF0586">
              <w:rPr>
                <w:rStyle w:val="Hyperlink"/>
                <w:noProof/>
              </w:rPr>
              <w:t>Support provided by Council</w:t>
            </w:r>
            <w:r w:rsidR="00951F34">
              <w:rPr>
                <w:noProof/>
                <w:webHidden/>
              </w:rPr>
              <w:tab/>
            </w:r>
            <w:r w:rsidR="00951F34">
              <w:rPr>
                <w:noProof/>
                <w:webHidden/>
              </w:rPr>
              <w:fldChar w:fldCharType="begin"/>
            </w:r>
            <w:r w:rsidR="00951F34">
              <w:rPr>
                <w:noProof/>
                <w:webHidden/>
              </w:rPr>
              <w:instrText xml:space="preserve"> PAGEREF _Toc196480536 \h </w:instrText>
            </w:r>
            <w:r w:rsidR="00951F34">
              <w:rPr>
                <w:noProof/>
                <w:webHidden/>
              </w:rPr>
            </w:r>
            <w:r w:rsidR="00951F34">
              <w:rPr>
                <w:noProof/>
                <w:webHidden/>
              </w:rPr>
              <w:fldChar w:fldCharType="separate"/>
            </w:r>
            <w:r w:rsidR="009558A0">
              <w:rPr>
                <w:noProof/>
                <w:webHidden/>
              </w:rPr>
              <w:t>12</w:t>
            </w:r>
            <w:r w:rsidR="00951F34">
              <w:rPr>
                <w:noProof/>
                <w:webHidden/>
              </w:rPr>
              <w:fldChar w:fldCharType="end"/>
            </w:r>
          </w:hyperlink>
        </w:p>
        <w:p w14:paraId="34F42EDF" w14:textId="3B6F0BAB" w:rsidR="00951F34" w:rsidRDefault="00000000">
          <w:pPr>
            <w:pStyle w:val="TOC3"/>
            <w:rPr>
              <w:rFonts w:asciiTheme="minorHAnsi" w:eastAsiaTheme="minorEastAsia" w:hAnsiTheme="minorHAnsi" w:cstheme="minorBidi"/>
              <w:noProof/>
              <w:color w:val="auto"/>
              <w:kern w:val="2"/>
              <w:szCs w:val="24"/>
              <w:lang w:eastAsia="en-AU"/>
              <w14:ligatures w14:val="standardContextual"/>
            </w:rPr>
          </w:pPr>
          <w:hyperlink w:anchor="_Toc196480537" w:history="1">
            <w:r w:rsidR="00951F34" w:rsidRPr="00DF0586">
              <w:rPr>
                <w:rStyle w:val="Hyperlink"/>
                <w:noProof/>
              </w:rPr>
              <w:t>Grants Information Sessions and Grant Writing Workshops</w:t>
            </w:r>
            <w:r w:rsidR="00951F34">
              <w:rPr>
                <w:noProof/>
                <w:webHidden/>
              </w:rPr>
              <w:tab/>
            </w:r>
            <w:r w:rsidR="00951F34">
              <w:rPr>
                <w:noProof/>
                <w:webHidden/>
              </w:rPr>
              <w:fldChar w:fldCharType="begin"/>
            </w:r>
            <w:r w:rsidR="00951F34">
              <w:rPr>
                <w:noProof/>
                <w:webHidden/>
              </w:rPr>
              <w:instrText xml:space="preserve"> PAGEREF _Toc196480537 \h </w:instrText>
            </w:r>
            <w:r w:rsidR="00951F34">
              <w:rPr>
                <w:noProof/>
                <w:webHidden/>
              </w:rPr>
            </w:r>
            <w:r w:rsidR="00951F34">
              <w:rPr>
                <w:noProof/>
                <w:webHidden/>
              </w:rPr>
              <w:fldChar w:fldCharType="separate"/>
            </w:r>
            <w:r w:rsidR="009558A0">
              <w:rPr>
                <w:noProof/>
                <w:webHidden/>
              </w:rPr>
              <w:t>12</w:t>
            </w:r>
            <w:r w:rsidR="00951F34">
              <w:rPr>
                <w:noProof/>
                <w:webHidden/>
              </w:rPr>
              <w:fldChar w:fldCharType="end"/>
            </w:r>
          </w:hyperlink>
        </w:p>
        <w:p w14:paraId="16B6F802" w14:textId="089B651A" w:rsidR="00951F34" w:rsidRDefault="00000000">
          <w:pPr>
            <w:pStyle w:val="TOC2"/>
            <w:rPr>
              <w:rFonts w:asciiTheme="minorHAnsi" w:eastAsiaTheme="minorEastAsia" w:hAnsiTheme="minorHAnsi" w:cstheme="minorBidi"/>
              <w:noProof/>
              <w:color w:val="auto"/>
              <w:kern w:val="2"/>
              <w:szCs w:val="24"/>
              <w:lang w:eastAsia="en-AU"/>
              <w14:ligatures w14:val="standardContextual"/>
            </w:rPr>
          </w:pPr>
          <w:hyperlink w:anchor="_Toc196480538" w:history="1">
            <w:r w:rsidR="00951F34" w:rsidRPr="00DF0586">
              <w:rPr>
                <w:rStyle w:val="Hyperlink"/>
                <w:noProof/>
              </w:rPr>
              <w:t>Funding principles</w:t>
            </w:r>
            <w:r w:rsidR="00951F34">
              <w:rPr>
                <w:noProof/>
                <w:webHidden/>
              </w:rPr>
              <w:tab/>
            </w:r>
            <w:r w:rsidR="00951F34">
              <w:rPr>
                <w:noProof/>
                <w:webHidden/>
              </w:rPr>
              <w:fldChar w:fldCharType="begin"/>
            </w:r>
            <w:r w:rsidR="00951F34">
              <w:rPr>
                <w:noProof/>
                <w:webHidden/>
              </w:rPr>
              <w:instrText xml:space="preserve"> PAGEREF _Toc196480538 \h </w:instrText>
            </w:r>
            <w:r w:rsidR="00951F34">
              <w:rPr>
                <w:noProof/>
                <w:webHidden/>
              </w:rPr>
            </w:r>
            <w:r w:rsidR="00951F34">
              <w:rPr>
                <w:noProof/>
                <w:webHidden/>
              </w:rPr>
              <w:fldChar w:fldCharType="separate"/>
            </w:r>
            <w:r w:rsidR="009558A0">
              <w:rPr>
                <w:noProof/>
                <w:webHidden/>
              </w:rPr>
              <w:t>12</w:t>
            </w:r>
            <w:r w:rsidR="00951F34">
              <w:rPr>
                <w:noProof/>
                <w:webHidden/>
              </w:rPr>
              <w:fldChar w:fldCharType="end"/>
            </w:r>
          </w:hyperlink>
        </w:p>
        <w:p w14:paraId="045513C9" w14:textId="3F857B72" w:rsidR="00951F34" w:rsidRDefault="00000000">
          <w:pPr>
            <w:pStyle w:val="TOC2"/>
            <w:rPr>
              <w:rFonts w:asciiTheme="minorHAnsi" w:eastAsiaTheme="minorEastAsia" w:hAnsiTheme="minorHAnsi" w:cstheme="minorBidi"/>
              <w:noProof/>
              <w:color w:val="auto"/>
              <w:kern w:val="2"/>
              <w:szCs w:val="24"/>
              <w:lang w:eastAsia="en-AU"/>
              <w14:ligatures w14:val="standardContextual"/>
            </w:rPr>
          </w:pPr>
          <w:hyperlink w:anchor="_Toc196480539" w:history="1">
            <w:r w:rsidR="00951F34" w:rsidRPr="00DF0586">
              <w:rPr>
                <w:rStyle w:val="Hyperlink"/>
                <w:noProof/>
              </w:rPr>
              <w:t>Access and inclusion</w:t>
            </w:r>
            <w:r w:rsidR="00951F34">
              <w:rPr>
                <w:noProof/>
                <w:webHidden/>
              </w:rPr>
              <w:tab/>
            </w:r>
            <w:r w:rsidR="00951F34">
              <w:rPr>
                <w:noProof/>
                <w:webHidden/>
              </w:rPr>
              <w:fldChar w:fldCharType="begin"/>
            </w:r>
            <w:r w:rsidR="00951F34">
              <w:rPr>
                <w:noProof/>
                <w:webHidden/>
              </w:rPr>
              <w:instrText xml:space="preserve"> PAGEREF _Toc196480539 \h </w:instrText>
            </w:r>
            <w:r w:rsidR="00951F34">
              <w:rPr>
                <w:noProof/>
                <w:webHidden/>
              </w:rPr>
            </w:r>
            <w:r w:rsidR="00951F34">
              <w:rPr>
                <w:noProof/>
                <w:webHidden/>
              </w:rPr>
              <w:fldChar w:fldCharType="separate"/>
            </w:r>
            <w:r w:rsidR="009558A0">
              <w:rPr>
                <w:noProof/>
                <w:webHidden/>
              </w:rPr>
              <w:t>13</w:t>
            </w:r>
            <w:r w:rsidR="00951F34">
              <w:rPr>
                <w:noProof/>
                <w:webHidden/>
              </w:rPr>
              <w:fldChar w:fldCharType="end"/>
            </w:r>
          </w:hyperlink>
        </w:p>
        <w:p w14:paraId="4EE4BC31" w14:textId="18858459" w:rsidR="00951F34" w:rsidRDefault="00000000">
          <w:pPr>
            <w:pStyle w:val="TOC2"/>
            <w:rPr>
              <w:rFonts w:asciiTheme="minorHAnsi" w:eastAsiaTheme="minorEastAsia" w:hAnsiTheme="minorHAnsi" w:cstheme="minorBidi"/>
              <w:noProof/>
              <w:color w:val="auto"/>
              <w:kern w:val="2"/>
              <w:szCs w:val="24"/>
              <w:lang w:eastAsia="en-AU"/>
              <w14:ligatures w14:val="standardContextual"/>
            </w:rPr>
          </w:pPr>
          <w:hyperlink w:anchor="_Toc196480540" w:history="1">
            <w:r w:rsidR="00951F34" w:rsidRPr="00DF0586">
              <w:rPr>
                <w:rStyle w:val="Hyperlink"/>
                <w:noProof/>
              </w:rPr>
              <w:t>Ensuring a child safe City of Port Phillip</w:t>
            </w:r>
            <w:r w:rsidR="00951F34">
              <w:rPr>
                <w:noProof/>
                <w:webHidden/>
              </w:rPr>
              <w:tab/>
            </w:r>
            <w:r w:rsidR="00951F34">
              <w:rPr>
                <w:noProof/>
                <w:webHidden/>
              </w:rPr>
              <w:fldChar w:fldCharType="begin"/>
            </w:r>
            <w:r w:rsidR="00951F34">
              <w:rPr>
                <w:noProof/>
                <w:webHidden/>
              </w:rPr>
              <w:instrText xml:space="preserve"> PAGEREF _Toc196480540 \h </w:instrText>
            </w:r>
            <w:r w:rsidR="00951F34">
              <w:rPr>
                <w:noProof/>
                <w:webHidden/>
              </w:rPr>
            </w:r>
            <w:r w:rsidR="00951F34">
              <w:rPr>
                <w:noProof/>
                <w:webHidden/>
              </w:rPr>
              <w:fldChar w:fldCharType="separate"/>
            </w:r>
            <w:r w:rsidR="009558A0">
              <w:rPr>
                <w:noProof/>
                <w:webHidden/>
              </w:rPr>
              <w:t>13</w:t>
            </w:r>
            <w:r w:rsidR="00951F34">
              <w:rPr>
                <w:noProof/>
                <w:webHidden/>
              </w:rPr>
              <w:fldChar w:fldCharType="end"/>
            </w:r>
          </w:hyperlink>
        </w:p>
        <w:p w14:paraId="38148A27" w14:textId="1FC7054E" w:rsidR="00951F34" w:rsidRDefault="00000000">
          <w:pPr>
            <w:pStyle w:val="TOC2"/>
            <w:rPr>
              <w:rFonts w:asciiTheme="minorHAnsi" w:eastAsiaTheme="minorEastAsia" w:hAnsiTheme="minorHAnsi" w:cstheme="minorBidi"/>
              <w:noProof/>
              <w:color w:val="auto"/>
              <w:kern w:val="2"/>
              <w:szCs w:val="24"/>
              <w:lang w:eastAsia="en-AU"/>
              <w14:ligatures w14:val="standardContextual"/>
            </w:rPr>
          </w:pPr>
          <w:hyperlink w:anchor="_Toc196480541" w:history="1">
            <w:r w:rsidR="00951F34" w:rsidRPr="00DF0586">
              <w:rPr>
                <w:rStyle w:val="Hyperlink"/>
                <w:noProof/>
              </w:rPr>
              <w:t>LGBTIQA+</w:t>
            </w:r>
            <w:r w:rsidR="00951F34">
              <w:rPr>
                <w:noProof/>
                <w:webHidden/>
              </w:rPr>
              <w:tab/>
            </w:r>
            <w:r w:rsidR="00951F34">
              <w:rPr>
                <w:noProof/>
                <w:webHidden/>
              </w:rPr>
              <w:fldChar w:fldCharType="begin"/>
            </w:r>
            <w:r w:rsidR="00951F34">
              <w:rPr>
                <w:noProof/>
                <w:webHidden/>
              </w:rPr>
              <w:instrText xml:space="preserve"> PAGEREF _Toc196480541 \h </w:instrText>
            </w:r>
            <w:r w:rsidR="00951F34">
              <w:rPr>
                <w:noProof/>
                <w:webHidden/>
              </w:rPr>
            </w:r>
            <w:r w:rsidR="00951F34">
              <w:rPr>
                <w:noProof/>
                <w:webHidden/>
              </w:rPr>
              <w:fldChar w:fldCharType="separate"/>
            </w:r>
            <w:r w:rsidR="009558A0">
              <w:rPr>
                <w:noProof/>
                <w:webHidden/>
              </w:rPr>
              <w:t>14</w:t>
            </w:r>
            <w:r w:rsidR="00951F34">
              <w:rPr>
                <w:noProof/>
                <w:webHidden/>
              </w:rPr>
              <w:fldChar w:fldCharType="end"/>
            </w:r>
          </w:hyperlink>
        </w:p>
        <w:p w14:paraId="0704D8A8" w14:textId="318DC021" w:rsidR="00951F34" w:rsidRDefault="00000000">
          <w:pPr>
            <w:pStyle w:val="TOC2"/>
            <w:rPr>
              <w:rFonts w:asciiTheme="minorHAnsi" w:eastAsiaTheme="minorEastAsia" w:hAnsiTheme="minorHAnsi" w:cstheme="minorBidi"/>
              <w:noProof/>
              <w:color w:val="auto"/>
              <w:kern w:val="2"/>
              <w:szCs w:val="24"/>
              <w:lang w:eastAsia="en-AU"/>
              <w14:ligatures w14:val="standardContextual"/>
            </w:rPr>
          </w:pPr>
          <w:hyperlink w:anchor="_Toc196480542" w:history="1">
            <w:r w:rsidR="00951F34" w:rsidRPr="00DF0586">
              <w:rPr>
                <w:rStyle w:val="Hyperlink"/>
                <w:noProof/>
              </w:rPr>
              <w:t>Sustainability</w:t>
            </w:r>
            <w:r w:rsidR="00951F34">
              <w:rPr>
                <w:noProof/>
                <w:webHidden/>
              </w:rPr>
              <w:tab/>
            </w:r>
            <w:r w:rsidR="00951F34">
              <w:rPr>
                <w:noProof/>
                <w:webHidden/>
              </w:rPr>
              <w:fldChar w:fldCharType="begin"/>
            </w:r>
            <w:r w:rsidR="00951F34">
              <w:rPr>
                <w:noProof/>
                <w:webHidden/>
              </w:rPr>
              <w:instrText xml:space="preserve"> PAGEREF _Toc196480542 \h </w:instrText>
            </w:r>
            <w:r w:rsidR="00951F34">
              <w:rPr>
                <w:noProof/>
                <w:webHidden/>
              </w:rPr>
            </w:r>
            <w:r w:rsidR="00951F34">
              <w:rPr>
                <w:noProof/>
                <w:webHidden/>
              </w:rPr>
              <w:fldChar w:fldCharType="separate"/>
            </w:r>
            <w:r w:rsidR="009558A0">
              <w:rPr>
                <w:noProof/>
                <w:webHidden/>
              </w:rPr>
              <w:t>14</w:t>
            </w:r>
            <w:r w:rsidR="00951F34">
              <w:rPr>
                <w:noProof/>
                <w:webHidden/>
              </w:rPr>
              <w:fldChar w:fldCharType="end"/>
            </w:r>
          </w:hyperlink>
        </w:p>
        <w:p w14:paraId="5FF85A61" w14:textId="60DFF792" w:rsidR="00951F34" w:rsidRDefault="00000000">
          <w:pPr>
            <w:pStyle w:val="TOC2"/>
            <w:rPr>
              <w:rFonts w:asciiTheme="minorHAnsi" w:eastAsiaTheme="minorEastAsia" w:hAnsiTheme="minorHAnsi" w:cstheme="minorBidi"/>
              <w:noProof/>
              <w:color w:val="auto"/>
              <w:kern w:val="2"/>
              <w:szCs w:val="24"/>
              <w:lang w:eastAsia="en-AU"/>
              <w14:ligatures w14:val="standardContextual"/>
            </w:rPr>
          </w:pPr>
          <w:hyperlink w:anchor="_Toc196480543" w:history="1">
            <w:r w:rsidR="00951F34" w:rsidRPr="00DF0586">
              <w:rPr>
                <w:rStyle w:val="Hyperlink"/>
                <w:noProof/>
              </w:rPr>
              <w:t>Lobbying</w:t>
            </w:r>
            <w:r w:rsidR="00951F34">
              <w:rPr>
                <w:noProof/>
                <w:webHidden/>
              </w:rPr>
              <w:tab/>
            </w:r>
            <w:r w:rsidR="00951F34">
              <w:rPr>
                <w:noProof/>
                <w:webHidden/>
              </w:rPr>
              <w:fldChar w:fldCharType="begin"/>
            </w:r>
            <w:r w:rsidR="00951F34">
              <w:rPr>
                <w:noProof/>
                <w:webHidden/>
              </w:rPr>
              <w:instrText xml:space="preserve"> PAGEREF _Toc196480543 \h </w:instrText>
            </w:r>
            <w:r w:rsidR="00951F34">
              <w:rPr>
                <w:noProof/>
                <w:webHidden/>
              </w:rPr>
            </w:r>
            <w:r w:rsidR="00951F34">
              <w:rPr>
                <w:noProof/>
                <w:webHidden/>
              </w:rPr>
              <w:fldChar w:fldCharType="separate"/>
            </w:r>
            <w:r w:rsidR="009558A0">
              <w:rPr>
                <w:noProof/>
                <w:webHidden/>
              </w:rPr>
              <w:t>15</w:t>
            </w:r>
            <w:r w:rsidR="00951F34">
              <w:rPr>
                <w:noProof/>
                <w:webHidden/>
              </w:rPr>
              <w:fldChar w:fldCharType="end"/>
            </w:r>
          </w:hyperlink>
        </w:p>
        <w:p w14:paraId="55B021AA" w14:textId="515F819D" w:rsidR="00951F34" w:rsidRDefault="00000000">
          <w:pPr>
            <w:pStyle w:val="TOC2"/>
            <w:rPr>
              <w:rFonts w:asciiTheme="minorHAnsi" w:eastAsiaTheme="minorEastAsia" w:hAnsiTheme="minorHAnsi" w:cstheme="minorBidi"/>
              <w:noProof/>
              <w:color w:val="auto"/>
              <w:kern w:val="2"/>
              <w:szCs w:val="24"/>
              <w:lang w:eastAsia="en-AU"/>
              <w14:ligatures w14:val="standardContextual"/>
            </w:rPr>
          </w:pPr>
          <w:hyperlink w:anchor="_Toc196480544" w:history="1">
            <w:r w:rsidR="00951F34" w:rsidRPr="00DF0586">
              <w:rPr>
                <w:rStyle w:val="Hyperlink"/>
                <w:noProof/>
              </w:rPr>
              <w:t>More information</w:t>
            </w:r>
            <w:r w:rsidR="00951F34">
              <w:rPr>
                <w:noProof/>
                <w:webHidden/>
              </w:rPr>
              <w:tab/>
            </w:r>
            <w:r w:rsidR="00951F34">
              <w:rPr>
                <w:noProof/>
                <w:webHidden/>
              </w:rPr>
              <w:fldChar w:fldCharType="begin"/>
            </w:r>
            <w:r w:rsidR="00951F34">
              <w:rPr>
                <w:noProof/>
                <w:webHidden/>
              </w:rPr>
              <w:instrText xml:space="preserve"> PAGEREF _Toc196480544 \h </w:instrText>
            </w:r>
            <w:r w:rsidR="00951F34">
              <w:rPr>
                <w:noProof/>
                <w:webHidden/>
              </w:rPr>
            </w:r>
            <w:r w:rsidR="00951F34">
              <w:rPr>
                <w:noProof/>
                <w:webHidden/>
              </w:rPr>
              <w:fldChar w:fldCharType="separate"/>
            </w:r>
            <w:r w:rsidR="009558A0">
              <w:rPr>
                <w:noProof/>
                <w:webHidden/>
              </w:rPr>
              <w:t>15</w:t>
            </w:r>
            <w:r w:rsidR="00951F34">
              <w:rPr>
                <w:noProof/>
                <w:webHidden/>
              </w:rPr>
              <w:fldChar w:fldCharType="end"/>
            </w:r>
          </w:hyperlink>
        </w:p>
        <w:p w14:paraId="61085C36" w14:textId="06CC9EC9" w:rsidR="00951F34" w:rsidRDefault="00000000">
          <w:pPr>
            <w:pStyle w:val="TOC2"/>
            <w:rPr>
              <w:rFonts w:asciiTheme="minorHAnsi" w:eastAsiaTheme="minorEastAsia" w:hAnsiTheme="minorHAnsi" w:cstheme="minorBidi"/>
              <w:noProof/>
              <w:color w:val="auto"/>
              <w:kern w:val="2"/>
              <w:szCs w:val="24"/>
              <w:lang w:eastAsia="en-AU"/>
              <w14:ligatures w14:val="standardContextual"/>
            </w:rPr>
          </w:pPr>
          <w:hyperlink w:anchor="_Toc196480545" w:history="1">
            <w:r w:rsidR="00951F34" w:rsidRPr="00DF0586">
              <w:rPr>
                <w:rStyle w:val="Hyperlink"/>
                <w:noProof/>
              </w:rPr>
              <w:t>Checklist: Preparing your grant application</w:t>
            </w:r>
            <w:r w:rsidR="00951F34">
              <w:rPr>
                <w:noProof/>
                <w:webHidden/>
              </w:rPr>
              <w:tab/>
            </w:r>
            <w:r w:rsidR="00951F34">
              <w:rPr>
                <w:noProof/>
                <w:webHidden/>
              </w:rPr>
              <w:fldChar w:fldCharType="begin"/>
            </w:r>
            <w:r w:rsidR="00951F34">
              <w:rPr>
                <w:noProof/>
                <w:webHidden/>
              </w:rPr>
              <w:instrText xml:space="preserve"> PAGEREF _Toc196480545 \h </w:instrText>
            </w:r>
            <w:r w:rsidR="00951F34">
              <w:rPr>
                <w:noProof/>
                <w:webHidden/>
              </w:rPr>
            </w:r>
            <w:r w:rsidR="00951F34">
              <w:rPr>
                <w:noProof/>
                <w:webHidden/>
              </w:rPr>
              <w:fldChar w:fldCharType="separate"/>
            </w:r>
            <w:r w:rsidR="009558A0">
              <w:rPr>
                <w:noProof/>
                <w:webHidden/>
              </w:rPr>
              <w:t>15</w:t>
            </w:r>
            <w:r w:rsidR="00951F34">
              <w:rPr>
                <w:noProof/>
                <w:webHidden/>
              </w:rPr>
              <w:fldChar w:fldCharType="end"/>
            </w:r>
          </w:hyperlink>
        </w:p>
        <w:p w14:paraId="18C65B36" w14:textId="206717F2" w:rsidR="00951F34" w:rsidRDefault="00000000">
          <w:pPr>
            <w:pStyle w:val="TOC2"/>
            <w:rPr>
              <w:rFonts w:asciiTheme="minorHAnsi" w:eastAsiaTheme="minorEastAsia" w:hAnsiTheme="minorHAnsi" w:cstheme="minorBidi"/>
              <w:noProof/>
              <w:color w:val="auto"/>
              <w:kern w:val="2"/>
              <w:szCs w:val="24"/>
              <w:lang w:eastAsia="en-AU"/>
              <w14:ligatures w14:val="standardContextual"/>
            </w:rPr>
          </w:pPr>
          <w:hyperlink w:anchor="_Toc196480546" w:history="1">
            <w:r w:rsidR="00951F34" w:rsidRPr="00DF0586">
              <w:rPr>
                <w:rStyle w:val="Hyperlink"/>
                <w:noProof/>
              </w:rPr>
              <w:t>Appendix A – Definitions</w:t>
            </w:r>
            <w:r w:rsidR="00951F34">
              <w:rPr>
                <w:noProof/>
                <w:webHidden/>
              </w:rPr>
              <w:tab/>
            </w:r>
            <w:r w:rsidR="00951F34">
              <w:rPr>
                <w:noProof/>
                <w:webHidden/>
              </w:rPr>
              <w:fldChar w:fldCharType="begin"/>
            </w:r>
            <w:r w:rsidR="00951F34">
              <w:rPr>
                <w:noProof/>
                <w:webHidden/>
              </w:rPr>
              <w:instrText xml:space="preserve"> PAGEREF _Toc196480546 \h </w:instrText>
            </w:r>
            <w:r w:rsidR="00951F34">
              <w:rPr>
                <w:noProof/>
                <w:webHidden/>
              </w:rPr>
            </w:r>
            <w:r w:rsidR="00951F34">
              <w:rPr>
                <w:noProof/>
                <w:webHidden/>
              </w:rPr>
              <w:fldChar w:fldCharType="separate"/>
            </w:r>
            <w:r w:rsidR="009558A0">
              <w:rPr>
                <w:noProof/>
                <w:webHidden/>
              </w:rPr>
              <w:t>18</w:t>
            </w:r>
            <w:r w:rsidR="00951F34">
              <w:rPr>
                <w:noProof/>
                <w:webHidden/>
              </w:rPr>
              <w:fldChar w:fldCharType="end"/>
            </w:r>
          </w:hyperlink>
        </w:p>
        <w:p w14:paraId="0CA5E70F" w14:textId="7966F65F" w:rsidR="00951F34" w:rsidRDefault="00000000">
          <w:pPr>
            <w:pStyle w:val="TOC2"/>
            <w:rPr>
              <w:rFonts w:asciiTheme="minorHAnsi" w:eastAsiaTheme="minorEastAsia" w:hAnsiTheme="minorHAnsi" w:cstheme="minorBidi"/>
              <w:noProof/>
              <w:color w:val="auto"/>
              <w:kern w:val="2"/>
              <w:szCs w:val="24"/>
              <w:lang w:eastAsia="en-AU"/>
              <w14:ligatures w14:val="standardContextual"/>
            </w:rPr>
          </w:pPr>
          <w:hyperlink w:anchor="_Toc196480547" w:history="1">
            <w:r w:rsidR="00951F34" w:rsidRPr="00DF0586">
              <w:rPr>
                <w:rStyle w:val="Hyperlink"/>
                <w:noProof/>
              </w:rPr>
              <w:t>Appendix B – City of Port Phillip map</w:t>
            </w:r>
            <w:r w:rsidR="00951F34">
              <w:rPr>
                <w:noProof/>
                <w:webHidden/>
              </w:rPr>
              <w:tab/>
            </w:r>
            <w:r w:rsidR="00951F34">
              <w:rPr>
                <w:noProof/>
                <w:webHidden/>
              </w:rPr>
              <w:fldChar w:fldCharType="begin"/>
            </w:r>
            <w:r w:rsidR="00951F34">
              <w:rPr>
                <w:noProof/>
                <w:webHidden/>
              </w:rPr>
              <w:instrText xml:space="preserve"> PAGEREF _Toc196480547 \h </w:instrText>
            </w:r>
            <w:r w:rsidR="00951F34">
              <w:rPr>
                <w:noProof/>
                <w:webHidden/>
              </w:rPr>
            </w:r>
            <w:r w:rsidR="00951F34">
              <w:rPr>
                <w:noProof/>
                <w:webHidden/>
              </w:rPr>
              <w:fldChar w:fldCharType="separate"/>
            </w:r>
            <w:r w:rsidR="009558A0">
              <w:rPr>
                <w:noProof/>
                <w:webHidden/>
              </w:rPr>
              <w:t>21</w:t>
            </w:r>
            <w:r w:rsidR="00951F34">
              <w:rPr>
                <w:noProof/>
                <w:webHidden/>
              </w:rPr>
              <w:fldChar w:fldCharType="end"/>
            </w:r>
          </w:hyperlink>
        </w:p>
        <w:p w14:paraId="539DE604" w14:textId="5EC06C59" w:rsidR="00951F34" w:rsidRDefault="00000000">
          <w:pPr>
            <w:pStyle w:val="TOC2"/>
            <w:rPr>
              <w:rFonts w:asciiTheme="minorHAnsi" w:eastAsiaTheme="minorEastAsia" w:hAnsiTheme="minorHAnsi" w:cstheme="minorBidi"/>
              <w:noProof/>
              <w:color w:val="auto"/>
              <w:kern w:val="2"/>
              <w:szCs w:val="24"/>
              <w:lang w:eastAsia="en-AU"/>
              <w14:ligatures w14:val="standardContextual"/>
            </w:rPr>
          </w:pPr>
          <w:hyperlink w:anchor="_Toc196480548" w:history="1">
            <w:r w:rsidR="00951F34" w:rsidRPr="00DF0586">
              <w:rPr>
                <w:rStyle w:val="Hyperlink"/>
                <w:noProof/>
              </w:rPr>
              <w:t>Appendix C – Grant terms and conditions</w:t>
            </w:r>
            <w:r w:rsidR="00951F34">
              <w:rPr>
                <w:noProof/>
                <w:webHidden/>
              </w:rPr>
              <w:tab/>
            </w:r>
            <w:r w:rsidR="00951F34">
              <w:rPr>
                <w:noProof/>
                <w:webHidden/>
              </w:rPr>
              <w:fldChar w:fldCharType="begin"/>
            </w:r>
            <w:r w:rsidR="00951F34">
              <w:rPr>
                <w:noProof/>
                <w:webHidden/>
              </w:rPr>
              <w:instrText xml:space="preserve"> PAGEREF _Toc196480548 \h </w:instrText>
            </w:r>
            <w:r w:rsidR="00951F34">
              <w:rPr>
                <w:noProof/>
                <w:webHidden/>
              </w:rPr>
            </w:r>
            <w:r w:rsidR="00951F34">
              <w:rPr>
                <w:noProof/>
                <w:webHidden/>
              </w:rPr>
              <w:fldChar w:fldCharType="separate"/>
            </w:r>
            <w:r w:rsidR="009558A0">
              <w:rPr>
                <w:noProof/>
                <w:webHidden/>
              </w:rPr>
              <w:t>22</w:t>
            </w:r>
            <w:r w:rsidR="00951F34">
              <w:rPr>
                <w:noProof/>
                <w:webHidden/>
              </w:rPr>
              <w:fldChar w:fldCharType="end"/>
            </w:r>
          </w:hyperlink>
        </w:p>
        <w:p w14:paraId="1DEC196B" w14:textId="6B8E10CD" w:rsidR="00F957EA" w:rsidRDefault="00F957EA">
          <w:r>
            <w:rPr>
              <w:b/>
              <w:bCs/>
              <w:noProof/>
            </w:rPr>
            <w:fldChar w:fldCharType="end"/>
          </w:r>
        </w:p>
      </w:sdtContent>
    </w:sdt>
    <w:p w14:paraId="2AFE6931" w14:textId="77777777" w:rsidR="00F957EA" w:rsidRDefault="00F957EA" w:rsidP="003E4979"/>
    <w:p w14:paraId="6B5EFF8E" w14:textId="76AD410A" w:rsidR="003E4979" w:rsidRDefault="003E4979">
      <w:pPr>
        <w:spacing w:line="259" w:lineRule="auto"/>
      </w:pPr>
      <w:r>
        <w:br w:type="page"/>
      </w:r>
    </w:p>
    <w:p w14:paraId="1181EF47" w14:textId="4B8CE122" w:rsidR="00032E27" w:rsidRDefault="00032E27" w:rsidP="00CD0BEE">
      <w:pPr>
        <w:pStyle w:val="Heading2"/>
      </w:pPr>
      <w:bookmarkStart w:id="1" w:name="_Toc196480518"/>
      <w:r>
        <w:lastRenderedPageBreak/>
        <w:t xml:space="preserve">Acknowledgment of </w:t>
      </w:r>
      <w:r w:rsidR="00AD3014">
        <w:t>C</w:t>
      </w:r>
      <w:r>
        <w:t>ountry</w:t>
      </w:r>
      <w:bookmarkEnd w:id="1"/>
    </w:p>
    <w:p w14:paraId="7B15D9AE" w14:textId="5DC10D8B" w:rsidR="00032E27" w:rsidRPr="00717A2A" w:rsidRDefault="004D1663" w:rsidP="00032E27">
      <w:r>
        <w:rPr>
          <w:rFonts w:eastAsia="Calibri"/>
        </w:rPr>
        <w:t>Council respectfully acknowledges the Traditional Owners of this land, the people of the Kulin Nations</w:t>
      </w:r>
      <w:r w:rsidR="00B25F51" w:rsidRPr="00B25F51">
        <w:t>. We pay our respect to their Elders, past and present. We acknowledge and uphold their continuing relationship to the land.</w:t>
      </w:r>
    </w:p>
    <w:p w14:paraId="6B89EF32" w14:textId="61A0F485" w:rsidR="00032E27" w:rsidRDefault="003E4979" w:rsidP="00CD0BEE">
      <w:pPr>
        <w:pStyle w:val="Heading2"/>
      </w:pPr>
      <w:bookmarkStart w:id="2" w:name="_Toc196480519"/>
      <w:r>
        <w:t xml:space="preserve">Introduction </w:t>
      </w:r>
      <w:r w:rsidR="00032E27">
        <w:t xml:space="preserve">to </w:t>
      </w:r>
      <w:r w:rsidR="00B1766A">
        <w:t>Cultural Development Fund</w:t>
      </w:r>
      <w:bookmarkEnd w:id="2"/>
      <w:r w:rsidR="00B1766A">
        <w:t xml:space="preserve"> </w:t>
      </w:r>
    </w:p>
    <w:p w14:paraId="76EE9125" w14:textId="2014CE4E" w:rsidR="007D3134" w:rsidRDefault="007D3134" w:rsidP="007D3134">
      <w:pPr>
        <w:rPr>
          <w:shd w:val="clear" w:color="auto" w:fill="FFFFFF"/>
        </w:rPr>
      </w:pPr>
      <w:r w:rsidRPr="00CB3AC8">
        <w:rPr>
          <w:rStyle w:val="Strong"/>
          <w:b w:val="0"/>
          <w:bCs w:val="0"/>
        </w:rPr>
        <w:t>The CDF-Festivals and Events grant</w:t>
      </w:r>
      <w:r w:rsidRPr="6D7072F2">
        <w:rPr>
          <w:rFonts w:cstheme="minorBidi"/>
        </w:rPr>
        <w:t xml:space="preserve"> </w:t>
      </w:r>
      <w:r w:rsidR="00B1766A">
        <w:rPr>
          <w:shd w:val="clear" w:color="auto" w:fill="FFFFFF"/>
        </w:rPr>
        <w:t>offers opportunity for</w:t>
      </w:r>
      <w:r>
        <w:rPr>
          <w:shd w:val="clear" w:color="auto" w:fill="FFFFFF"/>
        </w:rPr>
        <w:t xml:space="preserve"> </w:t>
      </w:r>
      <w:r>
        <w:t>arts,</w:t>
      </w:r>
      <w:r>
        <w:rPr>
          <w:shd w:val="clear" w:color="auto" w:fill="FFFFFF"/>
        </w:rPr>
        <w:t xml:space="preserve"> </w:t>
      </w:r>
      <w:r w:rsidRPr="001458FD">
        <w:rPr>
          <w:shd w:val="clear" w:color="auto" w:fill="FFFFFF"/>
        </w:rPr>
        <w:t>cultural</w:t>
      </w:r>
      <w:r>
        <w:rPr>
          <w:shd w:val="clear" w:color="auto" w:fill="FFFFFF"/>
        </w:rPr>
        <w:t xml:space="preserve">, </w:t>
      </w:r>
      <w:r w:rsidRPr="00E27E6E">
        <w:rPr>
          <w:shd w:val="clear" w:color="auto" w:fill="FFFFFF"/>
        </w:rPr>
        <w:t>trader and community</w:t>
      </w:r>
      <w:r w:rsidRPr="001458FD">
        <w:rPr>
          <w:shd w:val="clear" w:color="auto" w:fill="FFFFFF"/>
        </w:rPr>
        <w:t xml:space="preserve"> organisations</w:t>
      </w:r>
      <w:r w:rsidR="00B1766A">
        <w:rPr>
          <w:shd w:val="clear" w:color="auto" w:fill="FFFFFF"/>
        </w:rPr>
        <w:t xml:space="preserve"> to apply for funding</w:t>
      </w:r>
      <w:r w:rsidRPr="00FD0B76">
        <w:rPr>
          <w:shd w:val="clear" w:color="auto" w:fill="FFFFFF"/>
        </w:rPr>
        <w:t xml:space="preserve"> to </w:t>
      </w:r>
      <w:r w:rsidR="00B1766A">
        <w:rPr>
          <w:shd w:val="clear" w:color="auto" w:fill="FFFFFF"/>
        </w:rPr>
        <w:t>support delivery of</w:t>
      </w:r>
      <w:r w:rsidRPr="00FD0B76">
        <w:rPr>
          <w:shd w:val="clear" w:color="auto" w:fill="FFFFFF"/>
        </w:rPr>
        <w:t xml:space="preserve"> festivals and events in the City of Port Phillip</w:t>
      </w:r>
      <w:r>
        <w:rPr>
          <w:shd w:val="clear" w:color="auto" w:fill="FFFFFF"/>
        </w:rPr>
        <w:t xml:space="preserve"> that engage our community, foster social connectivity and/or drive visitation and support local economic benefit.</w:t>
      </w:r>
    </w:p>
    <w:p w14:paraId="39432FA7" w14:textId="044D8454" w:rsidR="007D3134" w:rsidRDefault="007D3134" w:rsidP="007D3134">
      <w:pPr>
        <w:spacing w:before="120"/>
      </w:pPr>
      <w:r w:rsidRPr="00B473FB">
        <w:t>This fund is intended for seed and development funding and applicants are encouraged to seek out other sources of sponsorship</w:t>
      </w:r>
      <w:r>
        <w:t xml:space="preserve"> and in-kind contributions</w:t>
      </w:r>
      <w:r w:rsidRPr="00B473FB">
        <w:t xml:space="preserve"> to complement the support of council.</w:t>
      </w:r>
    </w:p>
    <w:p w14:paraId="60E35ABF" w14:textId="683ACD37" w:rsidR="00B0260B" w:rsidRDefault="00B1766A" w:rsidP="00C86051">
      <w:pPr>
        <w:rPr>
          <w:rStyle w:val="Heading3Char"/>
        </w:rPr>
      </w:pPr>
      <w:bookmarkStart w:id="3" w:name="_Toc196480520"/>
      <w:r>
        <w:rPr>
          <w:rStyle w:val="Heading3Char"/>
        </w:rPr>
        <w:t>Grant</w:t>
      </w:r>
      <w:r w:rsidRPr="00B0260B">
        <w:rPr>
          <w:rStyle w:val="Heading3Char"/>
        </w:rPr>
        <w:t xml:space="preserve"> </w:t>
      </w:r>
      <w:r w:rsidR="00493307">
        <w:rPr>
          <w:rStyle w:val="Heading3Char"/>
        </w:rPr>
        <w:t>o</w:t>
      </w:r>
      <w:r w:rsidR="00032E27" w:rsidRPr="00B0260B">
        <w:rPr>
          <w:rStyle w:val="Heading3Char"/>
        </w:rPr>
        <w:t>bjectives</w:t>
      </w:r>
      <w:bookmarkEnd w:id="3"/>
    </w:p>
    <w:p w14:paraId="6F973B62" w14:textId="77777777" w:rsidR="00F20C4B" w:rsidRPr="005E7FD8" w:rsidRDefault="00F20C4B" w:rsidP="00F20C4B">
      <w:pPr>
        <w:pStyle w:val="NormalBullets"/>
        <w:rPr>
          <w:lang w:eastAsia="en-AU"/>
        </w:rPr>
      </w:pPr>
      <w:r w:rsidRPr="005E7FD8">
        <w:rPr>
          <w:lang w:eastAsia="en-AU"/>
        </w:rPr>
        <w:t>Leverage and support events that drive economic growth by increasing visitation and tourism to the City, enhancing its reputation as a destination.</w:t>
      </w:r>
    </w:p>
    <w:p w14:paraId="17CE0F72" w14:textId="226B816F" w:rsidR="00F20C4B" w:rsidRDefault="00F20C4B" w:rsidP="00F20C4B">
      <w:pPr>
        <w:pStyle w:val="NormalBullets"/>
        <w:rPr>
          <w:color w:val="000000"/>
          <w:lang w:eastAsia="en-AU"/>
        </w:rPr>
      </w:pPr>
      <w:r w:rsidRPr="591033E5">
        <w:rPr>
          <w:lang w:eastAsia="en-AU"/>
        </w:rPr>
        <w:t>Support organisations to develop and manage vibrant festivals and events in the City of Port Phillip that showcase our places and spaces,</w:t>
      </w:r>
      <w:r w:rsidR="00667BD1">
        <w:rPr>
          <w:lang w:eastAsia="en-AU"/>
        </w:rPr>
        <w:t xml:space="preserve"> </w:t>
      </w:r>
      <w:r w:rsidRPr="591033E5">
        <w:rPr>
          <w:lang w:eastAsia="en-AU"/>
        </w:rPr>
        <w:t>meeting community  and industry needs.</w:t>
      </w:r>
    </w:p>
    <w:p w14:paraId="5733512B" w14:textId="77777777" w:rsidR="00F20C4B" w:rsidRPr="005E7FD8" w:rsidRDefault="00F20C4B" w:rsidP="00F20C4B">
      <w:pPr>
        <w:pStyle w:val="NormalBullets"/>
        <w:rPr>
          <w:lang w:eastAsia="en-AU"/>
        </w:rPr>
      </w:pPr>
      <w:r w:rsidRPr="007043C7">
        <w:rPr>
          <w:lang w:eastAsia="en-AU"/>
        </w:rPr>
        <w:t>Support capacity building, mentoring, partnerships or collaborative development</w:t>
      </w:r>
      <w:r w:rsidRPr="591033E5">
        <w:rPr>
          <w:lang w:eastAsia="en-AU"/>
        </w:rPr>
        <w:t>.</w:t>
      </w:r>
    </w:p>
    <w:p w14:paraId="468433CC" w14:textId="1E9AC180" w:rsidR="00F20C4B" w:rsidRDefault="00F20C4B" w:rsidP="00F20C4B">
      <w:pPr>
        <w:pStyle w:val="NormalBullets"/>
        <w:rPr>
          <w:lang w:eastAsia="en-AU"/>
        </w:rPr>
      </w:pPr>
      <w:r w:rsidRPr="005E7FD8">
        <w:rPr>
          <w:color w:val="000000"/>
          <w:lang w:eastAsia="en-AU"/>
        </w:rPr>
        <w:t>Support and engage diverse communities of all ages and backgrounds, by</w:t>
      </w:r>
      <w:r>
        <w:rPr>
          <w:color w:val="000000"/>
          <w:lang w:eastAsia="en-AU"/>
        </w:rPr>
        <w:t xml:space="preserve"> </w:t>
      </w:r>
      <w:r w:rsidRPr="005E7FD8">
        <w:rPr>
          <w:color w:val="000000"/>
          <w:lang w:eastAsia="en-AU"/>
        </w:rPr>
        <w:t>developing</w:t>
      </w:r>
      <w:r>
        <w:t xml:space="preserve"> events</w:t>
      </w:r>
      <w:r w:rsidRPr="007043C7">
        <w:t xml:space="preserve"> that engage with t</w:t>
      </w:r>
      <w:r>
        <w:t>he wider Port Phillip community, introducing new experiences and connections.</w:t>
      </w:r>
    </w:p>
    <w:p w14:paraId="66A77999" w14:textId="5C649287" w:rsidR="00E71C39" w:rsidRPr="00102E8F" w:rsidRDefault="00E71C39" w:rsidP="00BB71C8">
      <w:pPr>
        <w:pStyle w:val="Heading3"/>
      </w:pPr>
      <w:bookmarkStart w:id="4" w:name="_bookmark2"/>
      <w:bookmarkStart w:id="5" w:name="_Toc196480521"/>
      <w:bookmarkEnd w:id="4"/>
      <w:r w:rsidRPr="00102E8F">
        <w:t xml:space="preserve">Council </w:t>
      </w:r>
      <w:r w:rsidR="00526093">
        <w:t>p</w:t>
      </w:r>
      <w:r w:rsidRPr="00102E8F">
        <w:t>riorities</w:t>
      </w:r>
      <w:bookmarkEnd w:id="5"/>
    </w:p>
    <w:p w14:paraId="6C6D2027" w14:textId="50AC6774" w:rsidR="00C17544" w:rsidRDefault="00C17544" w:rsidP="00C17544">
      <w:r>
        <w:t xml:space="preserve">Events should provide opportunity and support diversity and vibrancy for the community while building identity for spaces and fostering local pride. In addition, events should attract and welcome visitors, drive tourism and local economic growth, as well as celebrate art and culture. </w:t>
      </w:r>
    </w:p>
    <w:p w14:paraId="31775DD9" w14:textId="77777777" w:rsidR="00C17544" w:rsidRDefault="00C17544" w:rsidP="00C17544">
      <w:r>
        <w:t xml:space="preserve">Events should contribute to the </w:t>
      </w:r>
      <w:hyperlink r:id="rId12" w:history="1">
        <w:r>
          <w:rPr>
            <w:rStyle w:val="Hyperlink"/>
          </w:rPr>
          <w:t>Council Plan and Budget - City of Port Phillip</w:t>
        </w:r>
      </w:hyperlink>
      <w:r>
        <w:rPr>
          <w:color w:val="000000"/>
        </w:rPr>
        <w:t xml:space="preserve"> </w:t>
      </w:r>
      <w:r>
        <w:t>strategic directions to guide our program priorities for the future.  Events will be evaluated according to how well they meet these Priorities:</w:t>
      </w:r>
    </w:p>
    <w:p w14:paraId="4B58140A" w14:textId="77777777" w:rsidR="00C17544" w:rsidRPr="006C330C" w:rsidRDefault="00C17544" w:rsidP="006A675A">
      <w:pPr>
        <w:pStyle w:val="ListParagraph"/>
        <w:numPr>
          <w:ilvl w:val="0"/>
          <w:numId w:val="11"/>
        </w:numPr>
      </w:pPr>
      <w:r w:rsidRPr="003C4C2D">
        <w:rPr>
          <w:b/>
          <w:bCs/>
        </w:rPr>
        <w:t>Vibrant:</w:t>
      </w:r>
      <w:r>
        <w:t xml:space="preserve"> with a flourishing economy, where our community and local business thrive, and we maintain and enhance our reputation as one of Melbourne’s cultural and creative hubs.</w:t>
      </w:r>
    </w:p>
    <w:p w14:paraId="0D05A50B" w14:textId="77777777" w:rsidR="00C17544" w:rsidRDefault="00C17544" w:rsidP="006A675A">
      <w:pPr>
        <w:pStyle w:val="ListParagraph"/>
        <w:numPr>
          <w:ilvl w:val="0"/>
          <w:numId w:val="11"/>
        </w:numPr>
      </w:pPr>
      <w:r w:rsidRPr="003C4C2D">
        <w:rPr>
          <w:b/>
          <w:bCs/>
        </w:rPr>
        <w:lastRenderedPageBreak/>
        <w:t>Inclusive:</w:t>
      </w:r>
      <w:r w:rsidRPr="00A04B1C">
        <w:t xml:space="preserve"> a place for all members of our community, where people feel supported and comfortable being themselves a</w:t>
      </w:r>
      <w:r>
        <w:t>nd expressing their identities.</w:t>
      </w:r>
    </w:p>
    <w:p w14:paraId="5A4F16E4" w14:textId="696087FA" w:rsidR="00C17544" w:rsidRDefault="00C17544" w:rsidP="006A675A">
      <w:pPr>
        <w:pStyle w:val="ListParagraph"/>
        <w:numPr>
          <w:ilvl w:val="0"/>
          <w:numId w:val="11"/>
        </w:numPr>
      </w:pPr>
      <w:r w:rsidRPr="003C4C2D">
        <w:rPr>
          <w:b/>
          <w:bCs/>
        </w:rPr>
        <w:t>Sustainable:</w:t>
      </w:r>
      <w:r w:rsidRPr="00A4229D">
        <w:t xml:space="preserve"> Port</w:t>
      </w:r>
      <w:r w:rsidRPr="00B21B7E">
        <w:t xml:space="preserve"> Phillip has a sustainable future, where our community benefits from living in a bayside city that is cleaner, greener, cooler and more beautiful.</w:t>
      </w:r>
      <w:bookmarkStart w:id="6" w:name="_Toc141257968"/>
    </w:p>
    <w:p w14:paraId="658689AD" w14:textId="004B0D6F" w:rsidR="00C17544" w:rsidRDefault="00C17544" w:rsidP="00BB71C8">
      <w:pPr>
        <w:pStyle w:val="Heading3"/>
      </w:pPr>
      <w:bookmarkStart w:id="7" w:name="_Toc196480522"/>
      <w:r>
        <w:t>Guiding Council Strategy</w:t>
      </w:r>
      <w:bookmarkEnd w:id="6"/>
      <w:bookmarkEnd w:id="7"/>
      <w:r>
        <w:t xml:space="preserve"> </w:t>
      </w:r>
    </w:p>
    <w:p w14:paraId="661531FD" w14:textId="1DEA3EE2" w:rsidR="00C17544" w:rsidRDefault="00C17544" w:rsidP="00E71C39">
      <w:r>
        <w:t xml:space="preserve">Council’s </w:t>
      </w:r>
      <w:hyperlink r:id="rId13">
        <w:r w:rsidRPr="634383DA">
          <w:rPr>
            <w:rStyle w:val="Hyperlink"/>
          </w:rPr>
          <w:t>Events Strategy 2023-26</w:t>
        </w:r>
      </w:hyperlink>
      <w:r w:rsidR="1E04619F">
        <w:t xml:space="preserve"> </w:t>
      </w:r>
      <w:r>
        <w:t>sets out Council’s vision for events in the municipality, and how they should contribute to the community and daily life in the City of Port Phillip.</w:t>
      </w:r>
    </w:p>
    <w:p w14:paraId="32B10194" w14:textId="4C0C9D0A" w:rsidR="00CC3DFB" w:rsidRDefault="00CC3DFB" w:rsidP="00E71C39">
      <w:r>
        <w:t xml:space="preserve">Applicants may also refer to Council’s </w:t>
      </w:r>
      <w:hyperlink r:id="rId14" w:history="1">
        <w:r w:rsidRPr="0011138D">
          <w:rPr>
            <w:rStyle w:val="Hyperlink"/>
          </w:rPr>
          <w:t>Live Music Action Plan 2021-2024</w:t>
        </w:r>
      </w:hyperlink>
    </w:p>
    <w:p w14:paraId="41899493" w14:textId="77777777" w:rsidR="00C17544" w:rsidRPr="00D52323" w:rsidRDefault="00C17544" w:rsidP="00CD0BEE">
      <w:pPr>
        <w:pStyle w:val="Heading2"/>
        <w:rPr>
          <w:rStyle w:val="Strong"/>
          <w:b/>
          <w:bCs w:val="0"/>
        </w:rPr>
      </w:pPr>
      <w:bookmarkStart w:id="8" w:name="_Community_Grants_fFunding"/>
      <w:bookmarkStart w:id="9" w:name="_Community_Grants_funding"/>
      <w:bookmarkStart w:id="10" w:name="_Toc141257969"/>
      <w:bookmarkStart w:id="11" w:name="_Toc196480523"/>
      <w:bookmarkStart w:id="12" w:name="_Toc76044681"/>
      <w:bookmarkEnd w:id="8"/>
      <w:bookmarkEnd w:id="9"/>
      <w:r w:rsidRPr="00D52323">
        <w:rPr>
          <w:rStyle w:val="Strong"/>
          <w:b/>
        </w:rPr>
        <w:t>Funding Tiers</w:t>
      </w:r>
      <w:bookmarkEnd w:id="10"/>
      <w:bookmarkEnd w:id="11"/>
    </w:p>
    <w:p w14:paraId="5615968E" w14:textId="77777777" w:rsidR="00C17544" w:rsidRDefault="00C17544" w:rsidP="00C17544">
      <w:bookmarkStart w:id="13" w:name="_Hlk139904739"/>
      <w:r>
        <w:t xml:space="preserve">All events are categorised into two tiers to ensure the application, assessment and subsequent grant allocation is equitable and reflective of the level of investment. Tiers are categorised by the total grant value and defined by the criteria </w:t>
      </w:r>
      <w:bookmarkEnd w:id="13"/>
      <w:r>
        <w:t>below.</w:t>
      </w:r>
    </w:p>
    <w:tbl>
      <w:tblPr>
        <w:tblStyle w:val="TableGrid"/>
        <w:tblW w:w="10343" w:type="dxa"/>
        <w:tblLook w:val="04A0" w:firstRow="1" w:lastRow="0" w:firstColumn="1" w:lastColumn="0" w:noHBand="0" w:noVBand="1"/>
      </w:tblPr>
      <w:tblGrid>
        <w:gridCol w:w="1178"/>
        <w:gridCol w:w="1697"/>
        <w:gridCol w:w="1936"/>
        <w:gridCol w:w="2912"/>
        <w:gridCol w:w="2620"/>
      </w:tblGrid>
      <w:tr w:rsidR="00C17544" w14:paraId="2F857888" w14:textId="77777777" w:rsidTr="004A11B5">
        <w:trPr>
          <w:trHeight w:val="300"/>
        </w:trPr>
        <w:tc>
          <w:tcPr>
            <w:tcW w:w="1186" w:type="dxa"/>
            <w:shd w:val="clear" w:color="auto" w:fill="B4C6E7" w:themeFill="accent5" w:themeFillTint="66"/>
          </w:tcPr>
          <w:p w14:paraId="153DA68C" w14:textId="77777777" w:rsidR="00C17544" w:rsidRDefault="00C17544" w:rsidP="004A11B5"/>
        </w:tc>
        <w:tc>
          <w:tcPr>
            <w:tcW w:w="1523" w:type="dxa"/>
            <w:shd w:val="clear" w:color="auto" w:fill="B4C6E7" w:themeFill="accent5" w:themeFillTint="66"/>
          </w:tcPr>
          <w:p w14:paraId="792AFDFB" w14:textId="77777777" w:rsidR="00C17544" w:rsidRPr="004D717E" w:rsidRDefault="00C17544" w:rsidP="004A11B5">
            <w:pPr>
              <w:rPr>
                <w:b/>
                <w:bCs/>
              </w:rPr>
            </w:pPr>
            <w:r w:rsidRPr="004D717E">
              <w:rPr>
                <w:b/>
                <w:bCs/>
              </w:rPr>
              <w:t>Attendance</w:t>
            </w:r>
          </w:p>
        </w:tc>
        <w:tc>
          <w:tcPr>
            <w:tcW w:w="1964" w:type="dxa"/>
            <w:shd w:val="clear" w:color="auto" w:fill="B4C6E7" w:themeFill="accent5" w:themeFillTint="66"/>
          </w:tcPr>
          <w:p w14:paraId="015E7E13" w14:textId="77777777" w:rsidR="00C17544" w:rsidRPr="004D717E" w:rsidRDefault="00C17544" w:rsidP="004A11B5">
            <w:pPr>
              <w:rPr>
                <w:b/>
                <w:bCs/>
              </w:rPr>
            </w:pPr>
            <w:r w:rsidRPr="004D717E">
              <w:rPr>
                <w:b/>
                <w:bCs/>
              </w:rPr>
              <w:t>Marketing and Promotion</w:t>
            </w:r>
          </w:p>
        </w:tc>
        <w:tc>
          <w:tcPr>
            <w:tcW w:w="2977" w:type="dxa"/>
            <w:shd w:val="clear" w:color="auto" w:fill="B4C6E7" w:themeFill="accent5" w:themeFillTint="66"/>
          </w:tcPr>
          <w:p w14:paraId="211743FE" w14:textId="77777777" w:rsidR="00C17544" w:rsidRPr="004D717E" w:rsidRDefault="00C17544" w:rsidP="004A11B5">
            <w:pPr>
              <w:rPr>
                <w:b/>
                <w:bCs/>
              </w:rPr>
            </w:pPr>
            <w:r w:rsidRPr="004D717E">
              <w:rPr>
                <w:b/>
                <w:bCs/>
              </w:rPr>
              <w:t>Local business/precinct benefits</w:t>
            </w:r>
          </w:p>
        </w:tc>
        <w:tc>
          <w:tcPr>
            <w:tcW w:w="2693" w:type="dxa"/>
            <w:shd w:val="clear" w:color="auto" w:fill="B4C6E7" w:themeFill="accent5" w:themeFillTint="66"/>
          </w:tcPr>
          <w:p w14:paraId="14983DBF" w14:textId="77777777" w:rsidR="00C17544" w:rsidRPr="004D717E" w:rsidRDefault="00C17544" w:rsidP="004A11B5">
            <w:pPr>
              <w:rPr>
                <w:b/>
                <w:bCs/>
              </w:rPr>
            </w:pPr>
            <w:r>
              <w:rPr>
                <w:b/>
                <w:bCs/>
              </w:rPr>
              <w:t>Environmental impact management</w:t>
            </w:r>
          </w:p>
        </w:tc>
      </w:tr>
      <w:tr w:rsidR="00C17544" w:rsidRPr="00E53F07" w14:paraId="712DDAF9" w14:textId="77777777" w:rsidTr="004A11B5">
        <w:trPr>
          <w:trHeight w:val="2641"/>
        </w:trPr>
        <w:tc>
          <w:tcPr>
            <w:tcW w:w="1186" w:type="dxa"/>
            <w:shd w:val="clear" w:color="auto" w:fill="B4C6E7" w:themeFill="accent5" w:themeFillTint="66"/>
          </w:tcPr>
          <w:p w14:paraId="2E6DB4B7" w14:textId="77777777" w:rsidR="00C17544" w:rsidRPr="004D717E" w:rsidRDefault="00C17544" w:rsidP="004A11B5">
            <w:pPr>
              <w:rPr>
                <w:b/>
                <w:bCs/>
                <w:szCs w:val="24"/>
              </w:rPr>
            </w:pPr>
            <w:r w:rsidRPr="004D717E">
              <w:rPr>
                <w:b/>
                <w:bCs/>
                <w:szCs w:val="24"/>
              </w:rPr>
              <w:t>Tier One $5,000- $10,000</w:t>
            </w:r>
          </w:p>
        </w:tc>
        <w:tc>
          <w:tcPr>
            <w:tcW w:w="1523" w:type="dxa"/>
          </w:tcPr>
          <w:p w14:paraId="41BA8E42" w14:textId="77777777" w:rsidR="00C17544" w:rsidRPr="00CB3AC8" w:rsidRDefault="00C17544" w:rsidP="004A11B5">
            <w:pPr>
              <w:rPr>
                <w:szCs w:val="24"/>
              </w:rPr>
            </w:pPr>
            <w:r w:rsidRPr="00CB3AC8">
              <w:rPr>
                <w:szCs w:val="24"/>
              </w:rPr>
              <w:t xml:space="preserve">Minimum 250 overall attendance with </w:t>
            </w:r>
            <w:r>
              <w:rPr>
                <w:szCs w:val="24"/>
              </w:rPr>
              <w:t xml:space="preserve">at least some </w:t>
            </w:r>
            <w:r w:rsidRPr="00CB3AC8">
              <w:rPr>
                <w:szCs w:val="24"/>
              </w:rPr>
              <w:t>free programming of event</w:t>
            </w:r>
          </w:p>
        </w:tc>
        <w:tc>
          <w:tcPr>
            <w:tcW w:w="1964" w:type="dxa"/>
          </w:tcPr>
          <w:p w14:paraId="2CF05DE5" w14:textId="77777777" w:rsidR="00C17544" w:rsidRPr="00CB3AC8" w:rsidRDefault="00C17544" w:rsidP="004A11B5">
            <w:pPr>
              <w:rPr>
                <w:szCs w:val="24"/>
              </w:rPr>
            </w:pPr>
            <w:r w:rsidRPr="00CB3AC8">
              <w:rPr>
                <w:szCs w:val="24"/>
              </w:rPr>
              <w:t>Local exposure through marketing promotion</w:t>
            </w:r>
          </w:p>
        </w:tc>
        <w:tc>
          <w:tcPr>
            <w:tcW w:w="2977" w:type="dxa"/>
          </w:tcPr>
          <w:p w14:paraId="1C4EE92B" w14:textId="77777777" w:rsidR="00C17544" w:rsidRPr="00CB3AC8" w:rsidRDefault="00C17544" w:rsidP="004A11B5">
            <w:pPr>
              <w:rPr>
                <w:szCs w:val="24"/>
              </w:rPr>
            </w:pPr>
            <w:r>
              <w:rPr>
                <w:szCs w:val="24"/>
              </w:rPr>
              <w:t>Identified l</w:t>
            </w:r>
            <w:r w:rsidRPr="00CB3AC8">
              <w:rPr>
                <w:szCs w:val="24"/>
              </w:rPr>
              <w:t>ocal economic benefits</w:t>
            </w:r>
          </w:p>
        </w:tc>
        <w:tc>
          <w:tcPr>
            <w:tcW w:w="2693" w:type="dxa"/>
          </w:tcPr>
          <w:p w14:paraId="0CEA5FC0" w14:textId="017AA880" w:rsidR="00421952" w:rsidRDefault="00C17544" w:rsidP="004A11B5">
            <w:pPr>
              <w:rPr>
                <w:szCs w:val="24"/>
              </w:rPr>
            </w:pPr>
            <w:r w:rsidRPr="00CB3AC8">
              <w:rPr>
                <w:szCs w:val="24"/>
              </w:rPr>
              <w:t>Provide appropriate event waste management</w:t>
            </w:r>
            <w:r>
              <w:rPr>
                <w:szCs w:val="24"/>
              </w:rPr>
              <w:t xml:space="preserve"> and consideration of positive sustainability impact.</w:t>
            </w:r>
          </w:p>
          <w:p w14:paraId="1E121503" w14:textId="77777777" w:rsidR="00C17544" w:rsidRDefault="00C17544" w:rsidP="004A11B5">
            <w:pPr>
              <w:rPr>
                <w:szCs w:val="24"/>
              </w:rPr>
            </w:pPr>
          </w:p>
          <w:p w14:paraId="46D5ADA9" w14:textId="77777777" w:rsidR="00C17544" w:rsidRDefault="00C17544" w:rsidP="004A11B5">
            <w:pPr>
              <w:rPr>
                <w:szCs w:val="24"/>
              </w:rPr>
            </w:pPr>
            <w:r>
              <w:rPr>
                <w:szCs w:val="24"/>
              </w:rPr>
              <w:t>No single use plastics</w:t>
            </w:r>
          </w:p>
          <w:p w14:paraId="04DEC4BB" w14:textId="599EF510" w:rsidR="009555EB" w:rsidRPr="00CB3AC8" w:rsidRDefault="009555EB" w:rsidP="004A11B5">
            <w:pPr>
              <w:rPr>
                <w:szCs w:val="24"/>
              </w:rPr>
            </w:pPr>
          </w:p>
        </w:tc>
      </w:tr>
      <w:tr w:rsidR="00C17544" w:rsidRPr="00E53F07" w14:paraId="0C64DA49" w14:textId="77777777" w:rsidTr="004A11B5">
        <w:trPr>
          <w:trHeight w:val="300"/>
        </w:trPr>
        <w:tc>
          <w:tcPr>
            <w:tcW w:w="1186" w:type="dxa"/>
            <w:shd w:val="clear" w:color="auto" w:fill="B4C6E7" w:themeFill="accent5" w:themeFillTint="66"/>
          </w:tcPr>
          <w:p w14:paraId="073686A2" w14:textId="0A6A63CE" w:rsidR="00C17544" w:rsidRPr="004D717E" w:rsidRDefault="00C17544" w:rsidP="004A11B5">
            <w:pPr>
              <w:rPr>
                <w:b/>
              </w:rPr>
            </w:pPr>
            <w:r w:rsidRPr="634383DA">
              <w:rPr>
                <w:b/>
              </w:rPr>
              <w:t xml:space="preserve">Tier Two </w:t>
            </w:r>
            <w:r>
              <w:br/>
            </w:r>
            <w:r w:rsidRPr="634383DA">
              <w:rPr>
                <w:b/>
              </w:rPr>
              <w:t>$10,001 - $2</w:t>
            </w:r>
            <w:r w:rsidR="00665D98" w:rsidRPr="634383DA">
              <w:rPr>
                <w:b/>
              </w:rPr>
              <w:t>5</w:t>
            </w:r>
            <w:r w:rsidRPr="634383DA">
              <w:rPr>
                <w:b/>
              </w:rPr>
              <w:t>,000</w:t>
            </w:r>
          </w:p>
        </w:tc>
        <w:tc>
          <w:tcPr>
            <w:tcW w:w="1523" w:type="dxa"/>
          </w:tcPr>
          <w:p w14:paraId="15C3AA97" w14:textId="5396FFDE" w:rsidR="00C17544" w:rsidRDefault="00C17544" w:rsidP="004A11B5">
            <w:pPr>
              <w:rPr>
                <w:rStyle w:val="normaltextrun"/>
                <w:sz w:val="20"/>
                <w:szCs w:val="20"/>
              </w:rPr>
            </w:pPr>
            <w:r w:rsidRPr="00CB3AC8">
              <w:rPr>
                <w:szCs w:val="24"/>
              </w:rPr>
              <w:t>Minimum 2,000 overall attendance with significant free programming.</w:t>
            </w:r>
            <w:r w:rsidRPr="00F34518">
              <w:rPr>
                <w:szCs w:val="24"/>
              </w:rPr>
              <w:br/>
            </w:r>
            <w:r w:rsidR="00CD0BEE">
              <w:rPr>
                <w:rStyle w:val="normaltextrun"/>
                <w:color w:val="000000"/>
                <w:sz w:val="20"/>
                <w:szCs w:val="20"/>
              </w:rPr>
              <w:t>(L</w:t>
            </w:r>
            <w:r w:rsidR="00F6281E">
              <w:rPr>
                <w:rStyle w:val="normaltextrun"/>
                <w:color w:val="000000"/>
                <w:sz w:val="20"/>
                <w:szCs w:val="20"/>
              </w:rPr>
              <w:t xml:space="preserve">ower attendance numbers can be considered if the event can show significant </w:t>
            </w:r>
            <w:r w:rsidR="00F6281E">
              <w:rPr>
                <w:rStyle w:val="normaltextrun"/>
                <w:color w:val="000000"/>
                <w:sz w:val="20"/>
                <w:szCs w:val="20"/>
              </w:rPr>
              <w:lastRenderedPageBreak/>
              <w:t xml:space="preserve">positive impact to the local economy or strong alignment with Council’s strategic </w:t>
            </w:r>
            <w:r w:rsidR="00F6281E">
              <w:rPr>
                <w:rStyle w:val="normaltextrun"/>
                <w:sz w:val="20"/>
                <w:szCs w:val="20"/>
              </w:rPr>
              <w:t>priorities</w:t>
            </w:r>
            <w:r w:rsidR="002F3FDD">
              <w:rPr>
                <w:rStyle w:val="normaltextrun"/>
                <w:sz w:val="20"/>
                <w:szCs w:val="20"/>
              </w:rPr>
              <w:t>.</w:t>
            </w:r>
          </w:p>
          <w:p w14:paraId="51D7B836" w14:textId="11C99782" w:rsidR="009555EB" w:rsidRPr="00CB3AC8" w:rsidRDefault="009555EB" w:rsidP="004A11B5">
            <w:pPr>
              <w:rPr>
                <w:szCs w:val="24"/>
              </w:rPr>
            </w:pPr>
          </w:p>
        </w:tc>
        <w:tc>
          <w:tcPr>
            <w:tcW w:w="1964" w:type="dxa"/>
          </w:tcPr>
          <w:p w14:paraId="5BC2D4C5" w14:textId="77777777" w:rsidR="00C17544" w:rsidRPr="00CB3AC8" w:rsidRDefault="00C17544" w:rsidP="004A11B5">
            <w:pPr>
              <w:rPr>
                <w:szCs w:val="24"/>
              </w:rPr>
            </w:pPr>
            <w:r w:rsidRPr="00CB3AC8">
              <w:rPr>
                <w:szCs w:val="24"/>
              </w:rPr>
              <w:lastRenderedPageBreak/>
              <w:t>Significant local exposure through extensive marketing promotion.</w:t>
            </w:r>
          </w:p>
          <w:p w14:paraId="5C696BA5" w14:textId="77777777" w:rsidR="00C17544" w:rsidRPr="00CB3AC8" w:rsidRDefault="00C17544" w:rsidP="004A11B5">
            <w:pPr>
              <w:rPr>
                <w:szCs w:val="24"/>
              </w:rPr>
            </w:pPr>
            <w:r w:rsidRPr="00F34518">
              <w:rPr>
                <w:szCs w:val="24"/>
              </w:rPr>
              <w:br/>
            </w:r>
            <w:r w:rsidRPr="00CB3AC8">
              <w:rPr>
                <w:szCs w:val="24"/>
              </w:rPr>
              <w:t>Digital, print, signage or speaking opportunities.</w:t>
            </w:r>
          </w:p>
        </w:tc>
        <w:tc>
          <w:tcPr>
            <w:tcW w:w="2977" w:type="dxa"/>
          </w:tcPr>
          <w:p w14:paraId="5353903A" w14:textId="77777777" w:rsidR="00C17544" w:rsidRPr="00CB3AC8" w:rsidRDefault="00C17544" w:rsidP="004A11B5">
            <w:pPr>
              <w:rPr>
                <w:szCs w:val="24"/>
              </w:rPr>
            </w:pPr>
            <w:r w:rsidRPr="00CB3AC8">
              <w:rPr>
                <w:szCs w:val="24"/>
              </w:rPr>
              <w:t>Significant measurable local economic benefits</w:t>
            </w:r>
          </w:p>
          <w:p w14:paraId="47D0E181" w14:textId="77777777" w:rsidR="00C17544" w:rsidRPr="00CB3AC8" w:rsidRDefault="00C17544" w:rsidP="004A11B5">
            <w:pPr>
              <w:rPr>
                <w:szCs w:val="24"/>
              </w:rPr>
            </w:pPr>
          </w:p>
          <w:p w14:paraId="3367E2F0" w14:textId="77777777" w:rsidR="00C17544" w:rsidRPr="00CB3AC8" w:rsidRDefault="00C17544" w:rsidP="004A11B5">
            <w:pPr>
              <w:rPr>
                <w:szCs w:val="24"/>
              </w:rPr>
            </w:pPr>
            <w:r w:rsidRPr="00CB3AC8">
              <w:rPr>
                <w:szCs w:val="24"/>
              </w:rPr>
              <w:t>Engagement with minimum of 5 local businesses</w:t>
            </w:r>
          </w:p>
          <w:p w14:paraId="3379D932" w14:textId="77777777" w:rsidR="00C17544" w:rsidRPr="00CB3AC8" w:rsidRDefault="00C17544" w:rsidP="004A11B5">
            <w:pPr>
              <w:rPr>
                <w:szCs w:val="24"/>
              </w:rPr>
            </w:pPr>
          </w:p>
          <w:p w14:paraId="648E1BFE" w14:textId="77777777" w:rsidR="00C17544" w:rsidRPr="00CB3AC8" w:rsidRDefault="00C17544" w:rsidP="004A11B5">
            <w:pPr>
              <w:rPr>
                <w:szCs w:val="24"/>
              </w:rPr>
            </w:pPr>
            <w:r w:rsidRPr="00CB3AC8">
              <w:rPr>
                <w:szCs w:val="24"/>
              </w:rPr>
              <w:t>Promotional opportunities for local businesses.</w:t>
            </w:r>
          </w:p>
        </w:tc>
        <w:tc>
          <w:tcPr>
            <w:tcW w:w="2693" w:type="dxa"/>
          </w:tcPr>
          <w:p w14:paraId="3AD4CE65" w14:textId="77777777" w:rsidR="00C17544" w:rsidRDefault="00C17544" w:rsidP="004A11B5">
            <w:pPr>
              <w:rPr>
                <w:szCs w:val="24"/>
              </w:rPr>
            </w:pPr>
            <w:r w:rsidRPr="00CB3AC8">
              <w:rPr>
                <w:szCs w:val="24"/>
              </w:rPr>
              <w:t xml:space="preserve">Clearly identified ways to </w:t>
            </w:r>
            <w:r>
              <w:rPr>
                <w:szCs w:val="24"/>
              </w:rPr>
              <w:t>reduce</w:t>
            </w:r>
            <w:r w:rsidRPr="00CB3AC8">
              <w:rPr>
                <w:szCs w:val="24"/>
              </w:rPr>
              <w:t xml:space="preserve"> environmental impact </w:t>
            </w:r>
          </w:p>
          <w:p w14:paraId="10FEBA7B" w14:textId="77777777" w:rsidR="00C17544" w:rsidRDefault="00C17544" w:rsidP="004A11B5">
            <w:pPr>
              <w:rPr>
                <w:szCs w:val="24"/>
              </w:rPr>
            </w:pPr>
          </w:p>
          <w:p w14:paraId="1744C698" w14:textId="77777777" w:rsidR="00C17544" w:rsidRPr="00CB3AC8" w:rsidRDefault="00C17544" w:rsidP="004A11B5">
            <w:pPr>
              <w:rPr>
                <w:szCs w:val="24"/>
              </w:rPr>
            </w:pPr>
            <w:r>
              <w:rPr>
                <w:szCs w:val="24"/>
              </w:rPr>
              <w:t xml:space="preserve">Supply of </w:t>
            </w:r>
            <w:r w:rsidRPr="00CB3AC8">
              <w:rPr>
                <w:szCs w:val="24"/>
              </w:rPr>
              <w:t>waste management and noise management plans</w:t>
            </w:r>
            <w:r>
              <w:rPr>
                <w:szCs w:val="24"/>
              </w:rPr>
              <w:t xml:space="preserve"> as relevant to the event</w:t>
            </w:r>
            <w:r w:rsidRPr="00CB3AC8">
              <w:rPr>
                <w:szCs w:val="24"/>
              </w:rPr>
              <w:t>.</w:t>
            </w:r>
          </w:p>
          <w:p w14:paraId="44837AC1" w14:textId="77777777" w:rsidR="00C17544" w:rsidRPr="00CB3AC8" w:rsidRDefault="00C17544" w:rsidP="004A11B5">
            <w:pPr>
              <w:rPr>
                <w:szCs w:val="24"/>
              </w:rPr>
            </w:pPr>
          </w:p>
          <w:p w14:paraId="0309072C" w14:textId="77777777" w:rsidR="00C17544" w:rsidRPr="00CB3AC8" w:rsidRDefault="00C17544" w:rsidP="004A11B5">
            <w:pPr>
              <w:rPr>
                <w:szCs w:val="24"/>
              </w:rPr>
            </w:pPr>
            <w:r w:rsidRPr="005F1080">
              <w:rPr>
                <w:szCs w:val="24"/>
              </w:rPr>
              <w:lastRenderedPageBreak/>
              <w:t>Demonstrate positive sustainability impact in project planning</w:t>
            </w:r>
          </w:p>
        </w:tc>
      </w:tr>
    </w:tbl>
    <w:p w14:paraId="2B07F821" w14:textId="2CDA335A" w:rsidR="00C17544" w:rsidRPr="00827230" w:rsidRDefault="00C17544" w:rsidP="00CD0BEE">
      <w:pPr>
        <w:pStyle w:val="Heading2"/>
        <w:rPr>
          <w:rStyle w:val="Strong"/>
          <w:b/>
          <w:bCs w:val="0"/>
        </w:rPr>
      </w:pPr>
      <w:bookmarkStart w:id="14" w:name="_bookmark5"/>
      <w:bookmarkStart w:id="15" w:name="_Program_timeframes"/>
      <w:bookmarkStart w:id="16" w:name="_Toc76044688"/>
      <w:bookmarkStart w:id="17" w:name="_Toc196480524"/>
      <w:bookmarkEnd w:id="12"/>
      <w:bookmarkEnd w:id="14"/>
      <w:bookmarkEnd w:id="15"/>
      <w:r w:rsidRPr="00827230">
        <w:rPr>
          <w:rStyle w:val="Strong"/>
          <w:b/>
          <w:bCs w:val="0"/>
        </w:rPr>
        <w:lastRenderedPageBreak/>
        <w:t>Applying for a Cultural Development Fund grant</w:t>
      </w:r>
      <w:bookmarkEnd w:id="16"/>
      <w:bookmarkEnd w:id="17"/>
    </w:p>
    <w:p w14:paraId="1B49147E" w14:textId="44678561" w:rsidR="00453C26" w:rsidRDefault="00453C26" w:rsidP="00BB71C8">
      <w:pPr>
        <w:pStyle w:val="Heading3"/>
      </w:pPr>
      <w:bookmarkStart w:id="18" w:name="_Eligibility"/>
      <w:bookmarkStart w:id="19" w:name="_Toc196480525"/>
      <w:bookmarkEnd w:id="18"/>
      <w:r>
        <w:t>Eligibility</w:t>
      </w:r>
      <w:bookmarkEnd w:id="19"/>
    </w:p>
    <w:p w14:paraId="1CE7B6DB" w14:textId="5C9009FD" w:rsidR="00F2664D" w:rsidRDefault="00F2664D" w:rsidP="00F2664D">
      <w:r>
        <w:t xml:space="preserve">To be eligible for </w:t>
      </w:r>
      <w:r w:rsidR="00C96552">
        <w:t>Cultural Development Fund: Festivals and Events Grants</w:t>
      </w:r>
      <w:r>
        <w:t xml:space="preserve"> funding applicants must:</w:t>
      </w:r>
    </w:p>
    <w:p w14:paraId="005EA24A" w14:textId="3FC4455F" w:rsidR="00F2664D" w:rsidRPr="00F2664D" w:rsidRDefault="00982CF1" w:rsidP="00E00E1F">
      <w:pPr>
        <w:pStyle w:val="NormalBullets"/>
        <w:spacing w:line="288" w:lineRule="auto"/>
      </w:pPr>
      <w:r>
        <w:t>b</w:t>
      </w:r>
      <w:r w:rsidR="00F2664D" w:rsidRPr="00F2664D">
        <w:t xml:space="preserve">e a ‘Not-for-Profit’ </w:t>
      </w:r>
      <w:r w:rsidR="006B56ED">
        <w:t xml:space="preserve">arts, cultural or </w:t>
      </w:r>
      <w:r w:rsidR="00F2664D" w:rsidRPr="00F2664D">
        <w:t>community organisation</w:t>
      </w:r>
    </w:p>
    <w:p w14:paraId="4984A33C" w14:textId="6A0441EC" w:rsidR="00F2664D" w:rsidRDefault="00982CF1" w:rsidP="00E00E1F">
      <w:pPr>
        <w:pStyle w:val="NormalBullets"/>
        <w:spacing w:line="288" w:lineRule="auto"/>
      </w:pPr>
      <w:r>
        <w:t>b</w:t>
      </w:r>
      <w:r w:rsidR="00F2664D" w:rsidRPr="00F2664D">
        <w:t xml:space="preserve">e </w:t>
      </w:r>
      <w:r w:rsidR="00E4669F">
        <w:t>I</w:t>
      </w:r>
      <w:r w:rsidR="00F2664D" w:rsidRPr="00F2664D">
        <w:t xml:space="preserve">ncorporated or </w:t>
      </w:r>
      <w:r w:rsidR="00E4669F">
        <w:t>auspiced</w:t>
      </w:r>
      <w:r w:rsidR="00E4669F" w:rsidRPr="00F2664D">
        <w:t xml:space="preserve"> </w:t>
      </w:r>
      <w:r w:rsidR="00F2664D" w:rsidRPr="00F2664D">
        <w:t xml:space="preserve">by an Incorporated Association that is deemed to be non-profit, as classified by the Australian Taxation Office (section 103A(2) (c) of the </w:t>
      </w:r>
      <w:hyperlink r:id="rId15" w:history="1">
        <w:r w:rsidR="00F2664D" w:rsidRPr="009C4BB7">
          <w:rPr>
            <w:rStyle w:val="Hyperlink"/>
            <w:i/>
            <w:iCs/>
          </w:rPr>
          <w:t>Income Tax Assessment Act 1936</w:t>
        </w:r>
      </w:hyperlink>
      <w:r w:rsidR="00F2664D" w:rsidRPr="00F2664D">
        <w:t xml:space="preserve">) </w:t>
      </w:r>
    </w:p>
    <w:p w14:paraId="176225B5" w14:textId="3BE75E1B" w:rsidR="00541869" w:rsidRPr="00F2664D" w:rsidRDefault="00541869" w:rsidP="00541869">
      <w:pPr>
        <w:pStyle w:val="NormalBullets"/>
        <w:spacing w:line="288" w:lineRule="auto"/>
      </w:pPr>
      <w:r>
        <w:t>p</w:t>
      </w:r>
      <w:r w:rsidRPr="00F2664D">
        <w:t>rovide an ABN or an Auspice Organisation ABN</w:t>
      </w:r>
    </w:p>
    <w:p w14:paraId="0077110A" w14:textId="54BCF123" w:rsidR="00F2664D" w:rsidRPr="00F2664D" w:rsidRDefault="00982CF1" w:rsidP="00E00E1F">
      <w:pPr>
        <w:pStyle w:val="NormalBullets"/>
        <w:spacing w:line="288" w:lineRule="auto"/>
      </w:pPr>
      <w:r>
        <w:t>h</w:t>
      </w:r>
      <w:r w:rsidR="00F2664D" w:rsidRPr="00F2664D">
        <w:t xml:space="preserve">ave Public Liability Insurance </w:t>
      </w:r>
      <w:r w:rsidR="00E4669F" w:rsidRPr="00F2664D">
        <w:t xml:space="preserve">with a minimum of $20 </w:t>
      </w:r>
      <w:r w:rsidR="00E4669F">
        <w:t>m</w:t>
      </w:r>
      <w:r w:rsidR="00E4669F" w:rsidRPr="00F2664D">
        <w:t xml:space="preserve">illion </w:t>
      </w:r>
      <w:r w:rsidR="00F2664D" w:rsidRPr="00F2664D">
        <w:t xml:space="preserve">or an Auspice Organisation Public Liability Insurance </w:t>
      </w:r>
      <w:r w:rsidR="00E758FE">
        <w:t xml:space="preserve">with a minimum of $20 million </w:t>
      </w:r>
    </w:p>
    <w:p w14:paraId="72D55F22" w14:textId="24F6871E" w:rsidR="00F2664D" w:rsidRPr="00F2664D" w:rsidRDefault="00982CF1" w:rsidP="00E00E1F">
      <w:pPr>
        <w:pStyle w:val="NormalBullets"/>
        <w:spacing w:line="288" w:lineRule="auto"/>
      </w:pPr>
      <w:r>
        <w:t>h</w:t>
      </w:r>
      <w:r w:rsidR="00F2664D" w:rsidRPr="00F2664D">
        <w:t>ave complied with all terms and conditions including the submission of a satisfactory project status and acquittal reports for all previous City of Port Phillip Grants</w:t>
      </w:r>
    </w:p>
    <w:p w14:paraId="1D881BC3" w14:textId="51BADA5A" w:rsidR="00EB0978" w:rsidRPr="002E493A" w:rsidRDefault="00EB0978" w:rsidP="002E493A">
      <w:pPr>
        <w:pStyle w:val="NormalBullets"/>
      </w:pPr>
      <w:r>
        <w:t>Funded events must be based in the City of Port Phillip</w:t>
      </w:r>
    </w:p>
    <w:p w14:paraId="62F1CFF7" w14:textId="43CF5C87" w:rsidR="005B4465" w:rsidRPr="00C46B78" w:rsidRDefault="00E37619" w:rsidP="00E37619">
      <w:pPr>
        <w:pStyle w:val="NormalBullets"/>
      </w:pPr>
      <w:r w:rsidRPr="00C46B78">
        <w:t xml:space="preserve">Organisations with existing funding service agreements with the City of Port Phillip </w:t>
      </w:r>
      <w:r w:rsidR="00C831D8" w:rsidRPr="00C46B78">
        <w:t>must apply in partnership with at least one other entity such as a trader, cultural organisation, community group, artist, or group of artists.</w:t>
      </w:r>
    </w:p>
    <w:p w14:paraId="41BA23CF" w14:textId="22B594D4" w:rsidR="00453C26" w:rsidRDefault="00453C26" w:rsidP="00BB71C8">
      <w:pPr>
        <w:pStyle w:val="Heading3"/>
      </w:pPr>
      <w:bookmarkStart w:id="20" w:name="_What_can_be"/>
      <w:bookmarkStart w:id="21" w:name="_Toc196480526"/>
      <w:bookmarkEnd w:id="20"/>
      <w:r>
        <w:t>What can be funded?</w:t>
      </w:r>
      <w:bookmarkEnd w:id="21"/>
    </w:p>
    <w:p w14:paraId="736CCF0B" w14:textId="688D3D91" w:rsidR="00F2664D" w:rsidRDefault="00F2664D" w:rsidP="00F2664D">
      <w:r>
        <w:t>The following will be considered for funding:</w:t>
      </w:r>
    </w:p>
    <w:p w14:paraId="5D44EAA4" w14:textId="77777777" w:rsidR="00EB0978" w:rsidRPr="00AC2226" w:rsidRDefault="00EB0978" w:rsidP="00EB0978">
      <w:pPr>
        <w:pStyle w:val="NormalBullets"/>
      </w:pPr>
      <w:r>
        <w:t xml:space="preserve">Vibrant festivals and </w:t>
      </w:r>
      <w:r w:rsidRPr="00AC2226">
        <w:t xml:space="preserve">events that engage </w:t>
      </w:r>
      <w:r>
        <w:t>community and/or which can show significant community benefit</w:t>
      </w:r>
      <w:r w:rsidRPr="00AC2226">
        <w:t xml:space="preserve"> in the City of Port Phillip</w:t>
      </w:r>
      <w:r>
        <w:t xml:space="preserve">.  </w:t>
      </w:r>
    </w:p>
    <w:p w14:paraId="37EA7590" w14:textId="394E1A77" w:rsidR="00EB0978" w:rsidRPr="00AC2226" w:rsidRDefault="009555EB" w:rsidP="00EB0978">
      <w:pPr>
        <w:pStyle w:val="NormalBullets"/>
      </w:pPr>
      <w:r>
        <w:t>D</w:t>
      </w:r>
      <w:r w:rsidR="00EB0978" w:rsidRPr="00AC2226">
        <w:t xml:space="preserve">ifferent modes of delivery including outdoor or indoor </w:t>
      </w:r>
      <w:r w:rsidR="00EB0978">
        <w:t>events or a combination of both.</w:t>
      </w:r>
    </w:p>
    <w:p w14:paraId="38ACE2F0" w14:textId="6D64D17F" w:rsidR="00EB0978" w:rsidRDefault="009555EB" w:rsidP="00EB0978">
      <w:pPr>
        <w:pStyle w:val="NormalBullets"/>
      </w:pPr>
      <w:r>
        <w:t>Live e</w:t>
      </w:r>
      <w:r w:rsidR="00EB0978" w:rsidRPr="00AC2226">
        <w:t xml:space="preserve">vents </w:t>
      </w:r>
      <w:r>
        <w:t xml:space="preserve">that </w:t>
      </w:r>
      <w:r w:rsidR="00EB0978" w:rsidRPr="00AC2226">
        <w:t>include some shared online content</w:t>
      </w:r>
      <w:r w:rsidR="00EB0978">
        <w:t>.</w:t>
      </w:r>
    </w:p>
    <w:p w14:paraId="5B8AF1EB" w14:textId="77777777" w:rsidR="00EB0978" w:rsidRPr="007A709D" w:rsidRDefault="00EB0978" w:rsidP="00EB0978">
      <w:r>
        <w:lastRenderedPageBreak/>
        <w:t>Please note that a</w:t>
      </w:r>
      <w:r w:rsidRPr="004B3F5A">
        <w:t>pplicants that have a financial relationship with the City of Port Phillip (</w:t>
      </w:r>
      <w:r>
        <w:t xml:space="preserve">for example </w:t>
      </w:r>
      <w:r w:rsidRPr="004B3F5A">
        <w:t>as employee, contractor or creditor) must declare this connection in the application. All informati</w:t>
      </w:r>
      <w:r>
        <w:t>on will be assessed accordingly.</w:t>
      </w:r>
    </w:p>
    <w:p w14:paraId="5A78B8FB" w14:textId="18DBC918" w:rsidR="00453C26" w:rsidRDefault="00453C26" w:rsidP="00BB71C8">
      <w:pPr>
        <w:pStyle w:val="Heading3"/>
      </w:pPr>
      <w:bookmarkStart w:id="22" w:name="_What_can’t_be"/>
      <w:bookmarkStart w:id="23" w:name="_Toc196480527"/>
      <w:bookmarkEnd w:id="22"/>
      <w:r>
        <w:t>What can’t be funded (exclusions)?</w:t>
      </w:r>
      <w:bookmarkEnd w:id="23"/>
    </w:p>
    <w:p w14:paraId="40DBEBB6" w14:textId="77777777" w:rsidR="00EB0978" w:rsidRPr="00FD1259" w:rsidRDefault="00EB0978" w:rsidP="00EB0978">
      <w:pPr>
        <w:spacing w:after="120"/>
        <w:rPr>
          <w:szCs w:val="24"/>
        </w:rPr>
      </w:pPr>
      <w:r w:rsidRPr="00FD1259">
        <w:rPr>
          <w:szCs w:val="24"/>
        </w:rPr>
        <w:t xml:space="preserve">Funding </w:t>
      </w:r>
      <w:r>
        <w:rPr>
          <w:szCs w:val="24"/>
        </w:rPr>
        <w:t xml:space="preserve">in this round </w:t>
      </w:r>
      <w:r w:rsidRPr="00FD1259">
        <w:rPr>
          <w:szCs w:val="24"/>
        </w:rPr>
        <w:t>is not available for:</w:t>
      </w:r>
    </w:p>
    <w:p w14:paraId="4FEE8ADF" w14:textId="77777777" w:rsidR="00EB0978" w:rsidRDefault="00EB0978" w:rsidP="00EB0978">
      <w:pPr>
        <w:pStyle w:val="NormalBullets"/>
      </w:pPr>
      <w:r>
        <w:t>Events which require retrospective funding, such as events which have commenced or are completed.</w:t>
      </w:r>
    </w:p>
    <w:p w14:paraId="0D525A1E" w14:textId="77777777" w:rsidR="00EB0978" w:rsidRPr="00FD1259" w:rsidRDefault="00EB0978" w:rsidP="00EB0978">
      <w:pPr>
        <w:pStyle w:val="NormalBullets"/>
      </w:pPr>
      <w:r w:rsidRPr="002B0B06">
        <w:t>Full online only events (some online event components are allowed as part of a live event)</w:t>
      </w:r>
      <w:r>
        <w:t>.</w:t>
      </w:r>
    </w:p>
    <w:p w14:paraId="2B57E0DB" w14:textId="77777777" w:rsidR="00EB0978" w:rsidRDefault="00EB0978" w:rsidP="00EB0978">
      <w:pPr>
        <w:pStyle w:val="NormalBullets"/>
      </w:pPr>
      <w:r>
        <w:t>Capital works projects, such as infrastructure or purchase of plant and equipment.</w:t>
      </w:r>
    </w:p>
    <w:p w14:paraId="6559EEA0" w14:textId="77777777" w:rsidR="00EB0978" w:rsidRPr="00FD1259" w:rsidRDefault="00EB0978" w:rsidP="00EB0978">
      <w:pPr>
        <w:pStyle w:val="NormalBullets"/>
      </w:pPr>
      <w:r>
        <w:t>Events that are run as part of a competition or which awards prizes, primarily as a source of fundraising.</w:t>
      </w:r>
    </w:p>
    <w:p w14:paraId="46244B63" w14:textId="77777777" w:rsidR="00EB0978" w:rsidRPr="00FD1259" w:rsidRDefault="00EB0978" w:rsidP="00EB0978">
      <w:pPr>
        <w:pStyle w:val="NormalBullets"/>
      </w:pPr>
      <w:r>
        <w:t>Events that are a part of a formal course of study.</w:t>
      </w:r>
    </w:p>
    <w:p w14:paraId="763BE5E7" w14:textId="1E43FB82" w:rsidR="001A6926" w:rsidRPr="00C46B78" w:rsidRDefault="001A6926" w:rsidP="00866D41">
      <w:pPr>
        <w:pStyle w:val="NormalBullets"/>
      </w:pPr>
      <w:r w:rsidRPr="00C46B78">
        <w:t xml:space="preserve">Recipients of funding service agreements who do not apply in </w:t>
      </w:r>
      <w:r w:rsidR="00866D41" w:rsidRPr="00C46B78">
        <w:t>partnership with at least one other entity such as a trader, cultural organisation, community group, artist, or group of artists.</w:t>
      </w:r>
    </w:p>
    <w:p w14:paraId="3B13DEA8" w14:textId="5EAE5FB2" w:rsidR="00EB0978" w:rsidRPr="006567F2" w:rsidRDefault="009555EB" w:rsidP="00EB0978">
      <w:pPr>
        <w:pStyle w:val="NormalBullets"/>
        <w:spacing w:line="288" w:lineRule="auto"/>
      </w:pPr>
      <w:r>
        <w:t>P</w:t>
      </w:r>
      <w:r w:rsidR="00EB0978" w:rsidRPr="006567F2">
        <w:t xml:space="preserve">rojects that do not align with Council’s principles and values as identified in the </w:t>
      </w:r>
      <w:hyperlink r:id="rId16" w:history="1">
        <w:r w:rsidR="00EB0978" w:rsidRPr="006567F2">
          <w:rPr>
            <w:rStyle w:val="Hyperlink"/>
          </w:rPr>
          <w:t>Council Plan 2021-31.</w:t>
        </w:r>
      </w:hyperlink>
    </w:p>
    <w:p w14:paraId="6470D6BA" w14:textId="4468A268" w:rsidR="00EB0978" w:rsidRDefault="000B23E2" w:rsidP="00EB0978">
      <w:pPr>
        <w:spacing w:after="100" w:afterAutospacing="1"/>
      </w:pPr>
      <w:r>
        <w:t>Applicants are encouraged to discuss their idea with a Council Officer before applying.</w:t>
      </w:r>
    </w:p>
    <w:p w14:paraId="6E7BB7DA" w14:textId="5CA9F6C9" w:rsidR="00453C26" w:rsidRPr="00C46B78" w:rsidRDefault="00453C26" w:rsidP="3028F046">
      <w:pPr>
        <w:pStyle w:val="Heading3"/>
      </w:pPr>
      <w:bookmarkStart w:id="24" w:name="_Toc196480528"/>
      <w:r w:rsidRPr="00C46B78">
        <w:t xml:space="preserve">Assessment </w:t>
      </w:r>
      <w:r w:rsidR="00974138" w:rsidRPr="00C46B78">
        <w:t>p</w:t>
      </w:r>
      <w:r w:rsidRPr="00C46B78">
        <w:t>rocess</w:t>
      </w:r>
      <w:bookmarkEnd w:id="24"/>
    </w:p>
    <w:p w14:paraId="192FDADA" w14:textId="77777777" w:rsidR="00F2664D" w:rsidRPr="00763873" w:rsidRDefault="00F2664D" w:rsidP="00F2664D">
      <w:r w:rsidRPr="00763873">
        <w:t>After you have submitted your grant application:</w:t>
      </w:r>
    </w:p>
    <w:p w14:paraId="5BEB9FF4" w14:textId="5278B69E" w:rsidR="00F2664D" w:rsidRPr="00006139" w:rsidRDefault="00F2664D" w:rsidP="00E00E1F">
      <w:pPr>
        <w:pStyle w:val="NormalBullets"/>
        <w:spacing w:line="288" w:lineRule="auto"/>
      </w:pPr>
      <w:r w:rsidRPr="00006139">
        <w:t xml:space="preserve">You will </w:t>
      </w:r>
      <w:r>
        <w:t>receive an email confirming receipt of your application and a PDF copy of your application for your records</w:t>
      </w:r>
      <w:r w:rsidR="00A41460">
        <w:t>.</w:t>
      </w:r>
    </w:p>
    <w:p w14:paraId="16A03400" w14:textId="5FF1B629" w:rsidR="003241FE" w:rsidRPr="00763873" w:rsidRDefault="00A41460" w:rsidP="3028F046">
      <w:pPr>
        <w:pStyle w:val="NormalBullets"/>
        <w:spacing w:line="288" w:lineRule="auto"/>
      </w:pPr>
      <w:bookmarkStart w:id="25" w:name="_Hlk158201682"/>
      <w:r>
        <w:t>Council officers conduct a</w:t>
      </w:r>
      <w:r w:rsidR="00F2664D">
        <w:t>n eligibility check</w:t>
      </w:r>
      <w:r w:rsidR="00822C0F">
        <w:t>,</w:t>
      </w:r>
      <w:r w:rsidR="00F2664D">
        <w:t xml:space="preserve"> including initial assessment. Applicants that do not meet eligibility criteria will not continue for further assessment and applicants </w:t>
      </w:r>
      <w:r w:rsidR="00671503">
        <w:t xml:space="preserve">will be </w:t>
      </w:r>
      <w:r w:rsidR="00F2664D">
        <w:t>notified by email</w:t>
      </w:r>
      <w:bookmarkEnd w:id="25"/>
      <w:r w:rsidR="00653F2C">
        <w:t>.</w:t>
      </w:r>
    </w:p>
    <w:p w14:paraId="351D37BF" w14:textId="3E198D2D" w:rsidR="003241FE" w:rsidRPr="0019080D" w:rsidRDefault="00497282" w:rsidP="3028F046">
      <w:pPr>
        <w:pStyle w:val="NormalBullets"/>
        <w:spacing w:line="288" w:lineRule="auto"/>
      </w:pPr>
      <w:r w:rsidRPr="0019080D">
        <w:t>Your application will be assessed</w:t>
      </w:r>
      <w:r w:rsidR="6B1966F6" w:rsidRPr="0019080D">
        <w:t xml:space="preserve"> by a Council assessment panel consisting of </w:t>
      </w:r>
      <w:r w:rsidR="005E26E5" w:rsidRPr="0019080D">
        <w:t>three</w:t>
      </w:r>
      <w:r w:rsidR="00E46A1B" w:rsidRPr="0019080D">
        <w:t xml:space="preserve"> Council</w:t>
      </w:r>
      <w:r w:rsidR="003241FE" w:rsidRPr="0019080D">
        <w:t xml:space="preserve"> </w:t>
      </w:r>
      <w:r w:rsidR="00E46A1B" w:rsidRPr="0019080D">
        <w:t>O</w:t>
      </w:r>
      <w:r w:rsidR="003241FE" w:rsidRPr="0019080D">
        <w:t xml:space="preserve">fficers </w:t>
      </w:r>
      <w:r w:rsidR="00B536C3" w:rsidRPr="0019080D">
        <w:t>with relevant expertise</w:t>
      </w:r>
      <w:r w:rsidR="003241FE" w:rsidRPr="0019080D">
        <w:t xml:space="preserve"> across related portfolios and </w:t>
      </w:r>
      <w:r w:rsidRPr="0019080D">
        <w:t>is approved by the relevant Manager and appointed on an annual basis.</w:t>
      </w:r>
      <w:r w:rsidR="2950308C" w:rsidRPr="0019080D">
        <w:t xml:space="preserve"> </w:t>
      </w:r>
    </w:p>
    <w:p w14:paraId="19615867" w14:textId="54852CC1" w:rsidR="00F2664D" w:rsidRPr="0019080D" w:rsidRDefault="003241FE" w:rsidP="3028F046">
      <w:pPr>
        <w:pStyle w:val="NormalBullets"/>
        <w:spacing w:line="288" w:lineRule="auto"/>
      </w:pPr>
      <w:bookmarkStart w:id="26" w:name="_Hlk158201875"/>
      <w:r w:rsidRPr="0019080D">
        <w:t>All r</w:t>
      </w:r>
      <w:r w:rsidR="00F2664D" w:rsidRPr="0019080D">
        <w:t xml:space="preserve">ecommendations are presented to Council and applicants are notified </w:t>
      </w:r>
      <w:r w:rsidR="00DD567C" w:rsidRPr="0019080D">
        <w:t>of the ou</w:t>
      </w:r>
      <w:r w:rsidR="7FCF0AF3" w:rsidRPr="0019080D">
        <w:t>tc</w:t>
      </w:r>
      <w:r w:rsidR="00DD567C" w:rsidRPr="0019080D">
        <w:t xml:space="preserve">ome </w:t>
      </w:r>
      <w:r w:rsidR="00F2664D" w:rsidRPr="0019080D">
        <w:t>by email</w:t>
      </w:r>
      <w:bookmarkEnd w:id="26"/>
      <w:r w:rsidR="00DD567C" w:rsidRPr="0019080D">
        <w:t>.</w:t>
      </w:r>
      <w:r w:rsidRPr="0019080D">
        <w:t xml:space="preserve"> It is noted that applications recommended by the Internal Panel can be presented directly to Council </w:t>
      </w:r>
      <w:r w:rsidR="2C70FEE9" w:rsidRPr="0019080D">
        <w:t>should</w:t>
      </w:r>
      <w:r w:rsidRPr="0019080D">
        <w:t xml:space="preserve"> opportunities arise.</w:t>
      </w:r>
    </w:p>
    <w:p w14:paraId="46891E44" w14:textId="59DC3DFE" w:rsidR="00F2664D" w:rsidRDefault="00F2664D" w:rsidP="00E00E1F">
      <w:pPr>
        <w:pStyle w:val="NormalBullets"/>
        <w:spacing w:line="288" w:lineRule="auto"/>
      </w:pPr>
      <w:bookmarkStart w:id="27" w:name="_Hlk158201938"/>
      <w:r w:rsidRPr="00763873">
        <w:t xml:space="preserve">Recipients will be listed on the Council’s website and may be published in </w:t>
      </w:r>
      <w:r>
        <w:t>Council’s</w:t>
      </w:r>
      <w:r w:rsidRPr="00763873">
        <w:t xml:space="preserve"> Annual Report</w:t>
      </w:r>
      <w:r w:rsidR="00913A57">
        <w:t>.</w:t>
      </w:r>
    </w:p>
    <w:p w14:paraId="413E9FE6" w14:textId="15615D62" w:rsidR="00453C26" w:rsidRDefault="00453C26" w:rsidP="00BB71C8">
      <w:pPr>
        <w:pStyle w:val="Heading3"/>
      </w:pPr>
      <w:bookmarkStart w:id="28" w:name="_Assessment_cCriteria"/>
      <w:bookmarkStart w:id="29" w:name="_Toc196480529"/>
      <w:bookmarkEnd w:id="27"/>
      <w:bookmarkEnd w:id="28"/>
      <w:r>
        <w:lastRenderedPageBreak/>
        <w:t xml:space="preserve">Assessment </w:t>
      </w:r>
      <w:r w:rsidR="00974138">
        <w:t>c</w:t>
      </w:r>
      <w:r>
        <w:t>riteria</w:t>
      </w:r>
      <w:bookmarkEnd w:id="29"/>
    </w:p>
    <w:p w14:paraId="58F56497" w14:textId="03D4D688" w:rsidR="006D53AC" w:rsidRPr="00A41040" w:rsidRDefault="00C96552" w:rsidP="00A41040">
      <w:r>
        <w:t>Cultural Development Fund: Festivals and Events Grants</w:t>
      </w:r>
      <w:r w:rsidR="00F2664D" w:rsidRPr="000D3480">
        <w:t xml:space="preserve"> </w:t>
      </w:r>
      <w:r w:rsidR="00EF31AF">
        <w:t>a</w:t>
      </w:r>
      <w:r w:rsidR="00F2664D" w:rsidRPr="000D3480">
        <w:t xml:space="preserve">ssessment </w:t>
      </w:r>
      <w:r w:rsidR="00EF31AF">
        <w:t>p</w:t>
      </w:r>
      <w:r w:rsidR="00F2664D" w:rsidRPr="000D3480">
        <w:t xml:space="preserve">anel will assess all </w:t>
      </w:r>
      <w:r w:rsidR="001E3FE8">
        <w:t xml:space="preserve">eligible </w:t>
      </w:r>
      <w:r w:rsidR="00F2664D" w:rsidRPr="000D3480">
        <w:t>applications against the following assessment criteria:</w:t>
      </w:r>
    </w:p>
    <w:tbl>
      <w:tblPr>
        <w:tblStyle w:val="TableGrid"/>
        <w:tblW w:w="0" w:type="auto"/>
        <w:tblLook w:val="04A0" w:firstRow="1" w:lastRow="0" w:firstColumn="1" w:lastColumn="0" w:noHBand="0" w:noVBand="1"/>
      </w:tblPr>
      <w:tblGrid>
        <w:gridCol w:w="8075"/>
        <w:gridCol w:w="1553"/>
      </w:tblGrid>
      <w:tr w:rsidR="006D53AC" w14:paraId="2DAB486C" w14:textId="79762544" w:rsidTr="3028F046">
        <w:tc>
          <w:tcPr>
            <w:tcW w:w="8075" w:type="dxa"/>
            <w:shd w:val="clear" w:color="auto" w:fill="D9E2F3" w:themeFill="accent5" w:themeFillTint="33"/>
          </w:tcPr>
          <w:p w14:paraId="28D49A40" w14:textId="0909286F" w:rsidR="006D53AC" w:rsidRDefault="00070BD9" w:rsidP="001E1BC6">
            <w:pPr>
              <w:pStyle w:val="BodyBold"/>
              <w:jc w:val="center"/>
            </w:pPr>
            <w:bookmarkStart w:id="30" w:name="_Toc76044697"/>
            <w:r>
              <w:t xml:space="preserve">Assessment </w:t>
            </w:r>
            <w:r w:rsidR="0036618D">
              <w:t>Criteria</w:t>
            </w:r>
          </w:p>
        </w:tc>
        <w:tc>
          <w:tcPr>
            <w:tcW w:w="1553" w:type="dxa"/>
            <w:shd w:val="clear" w:color="auto" w:fill="D9E2F3" w:themeFill="accent5" w:themeFillTint="33"/>
          </w:tcPr>
          <w:p w14:paraId="7F2E48C9" w14:textId="2198AEC9" w:rsidR="006D53AC" w:rsidRDefault="0036618D" w:rsidP="001E1BC6">
            <w:pPr>
              <w:pStyle w:val="BodyBold"/>
              <w:jc w:val="center"/>
            </w:pPr>
            <w:r>
              <w:t>Weighting</w:t>
            </w:r>
          </w:p>
        </w:tc>
      </w:tr>
      <w:tr w:rsidR="006D53AC" w14:paraId="0D3094DA" w14:textId="554B4A96" w:rsidTr="3028F046">
        <w:tc>
          <w:tcPr>
            <w:tcW w:w="8075" w:type="dxa"/>
            <w:shd w:val="clear" w:color="auto" w:fill="D9E2F3" w:themeFill="accent5" w:themeFillTint="33"/>
            <w:vAlign w:val="center"/>
          </w:tcPr>
          <w:p w14:paraId="59D45D2A" w14:textId="77777777" w:rsidR="009555EB" w:rsidRDefault="00070BD9" w:rsidP="00BB71C8">
            <w:pPr>
              <w:pStyle w:val="Heading5"/>
            </w:pPr>
            <w:r w:rsidRPr="00EA3777">
              <w:t xml:space="preserve">Leverage and support events that drive economic growth by increasing visitation and tourism to the </w:t>
            </w:r>
            <w:proofErr w:type="gramStart"/>
            <w:r w:rsidRPr="00EA3777">
              <w:t>City</w:t>
            </w:r>
            <w:proofErr w:type="gramEnd"/>
            <w:r w:rsidRPr="00EA3777">
              <w:t>, enhancing its reputation as a destination</w:t>
            </w:r>
          </w:p>
          <w:p w14:paraId="0B63B08F" w14:textId="71B3AEAC" w:rsidR="00831894" w:rsidRPr="00831894" w:rsidRDefault="009555EB" w:rsidP="00831894">
            <w:pPr>
              <w:numPr>
                <w:ilvl w:val="0"/>
                <w:numId w:val="17"/>
              </w:numPr>
              <w:spacing w:line="240" w:lineRule="auto"/>
              <w:ind w:left="1080" w:firstLine="0"/>
              <w:textAlignment w:val="baseline"/>
              <w:rPr>
                <w:rFonts w:ascii="Calibri" w:hAnsi="Calibri" w:cs="Calibri"/>
                <w:color w:val="000000"/>
                <w:sz w:val="22"/>
                <w:lang w:eastAsia="en-AU"/>
              </w:rPr>
            </w:pPr>
            <w:r>
              <w:rPr>
                <w:color w:val="000000"/>
                <w:lang w:eastAsia="en-AU"/>
              </w:rPr>
              <w:t>p</w:t>
            </w:r>
            <w:r w:rsidR="00831894">
              <w:rPr>
                <w:color w:val="000000"/>
                <w:lang w:eastAsia="en-AU"/>
              </w:rPr>
              <w:t>rovide</w:t>
            </w:r>
            <w:r w:rsidR="00955E6F">
              <w:rPr>
                <w:color w:val="000000"/>
                <w:lang w:eastAsia="en-AU"/>
              </w:rPr>
              <w:t>s</w:t>
            </w:r>
            <w:r w:rsidR="00831894">
              <w:rPr>
                <w:color w:val="000000"/>
                <w:lang w:eastAsia="en-AU"/>
              </w:rPr>
              <w:t xml:space="preserve"> local economic benefit to the </w:t>
            </w:r>
            <w:proofErr w:type="gramStart"/>
            <w:r w:rsidR="00831894">
              <w:rPr>
                <w:color w:val="000000"/>
                <w:lang w:eastAsia="en-AU"/>
              </w:rPr>
              <w:t>City</w:t>
            </w:r>
            <w:proofErr w:type="gramEnd"/>
            <w:r w:rsidR="00831894">
              <w:rPr>
                <w:color w:val="000000"/>
                <w:lang w:eastAsia="en-AU"/>
              </w:rPr>
              <w:t xml:space="preserve"> (e.g. incentive </w:t>
            </w:r>
            <w:r w:rsidR="0085114C">
              <w:rPr>
                <w:color w:val="000000"/>
                <w:lang w:eastAsia="en-AU"/>
              </w:rPr>
              <w:tab/>
            </w:r>
            <w:r w:rsidR="00831894">
              <w:rPr>
                <w:color w:val="000000"/>
                <w:lang w:eastAsia="en-AU"/>
              </w:rPr>
              <w:t xml:space="preserve">offers / packages, marketing / promotion, other measurable </w:t>
            </w:r>
            <w:r w:rsidR="0085114C">
              <w:rPr>
                <w:color w:val="000000"/>
                <w:lang w:eastAsia="en-AU"/>
              </w:rPr>
              <w:tab/>
            </w:r>
            <w:r w:rsidR="00831894">
              <w:rPr>
                <w:color w:val="000000"/>
                <w:lang w:eastAsia="en-AU"/>
              </w:rPr>
              <w:t>outcomes)</w:t>
            </w:r>
          </w:p>
          <w:p w14:paraId="5C9928A3" w14:textId="1540FE6A" w:rsidR="00831894" w:rsidRPr="00831894" w:rsidRDefault="00831894" w:rsidP="00831894">
            <w:pPr>
              <w:numPr>
                <w:ilvl w:val="0"/>
                <w:numId w:val="17"/>
              </w:numPr>
              <w:spacing w:line="240" w:lineRule="auto"/>
              <w:ind w:left="1080" w:firstLine="0"/>
              <w:textAlignment w:val="baseline"/>
              <w:rPr>
                <w:rFonts w:ascii="Calibri" w:hAnsi="Calibri" w:cs="Calibri"/>
                <w:color w:val="000000"/>
                <w:sz w:val="22"/>
                <w:lang w:eastAsia="en-AU"/>
              </w:rPr>
            </w:pPr>
            <w:r>
              <w:rPr>
                <w:color w:val="000000"/>
                <w:lang w:eastAsia="en-AU"/>
              </w:rPr>
              <w:t>encourage</w:t>
            </w:r>
            <w:r w:rsidR="00955E6F">
              <w:rPr>
                <w:color w:val="000000"/>
                <w:lang w:eastAsia="en-AU"/>
              </w:rPr>
              <w:t>s</w:t>
            </w:r>
            <w:r>
              <w:rPr>
                <w:color w:val="000000"/>
                <w:lang w:eastAsia="en-AU"/>
              </w:rPr>
              <w:t xml:space="preserve"> visitation and increase the City’s profile as a </w:t>
            </w:r>
            <w:r w:rsidR="0085114C">
              <w:rPr>
                <w:color w:val="000000"/>
                <w:lang w:eastAsia="en-AU"/>
              </w:rPr>
              <w:tab/>
            </w:r>
            <w:r>
              <w:rPr>
                <w:color w:val="000000"/>
                <w:lang w:eastAsia="en-AU"/>
              </w:rPr>
              <w:t>tourist destination</w:t>
            </w:r>
          </w:p>
          <w:p w14:paraId="2A44E117" w14:textId="796CDAC8" w:rsidR="0036618D" w:rsidRPr="00882F4E" w:rsidRDefault="00831894" w:rsidP="00831894">
            <w:pPr>
              <w:numPr>
                <w:ilvl w:val="0"/>
                <w:numId w:val="17"/>
              </w:numPr>
              <w:spacing w:line="240" w:lineRule="auto"/>
              <w:ind w:left="1080" w:firstLine="0"/>
              <w:textAlignment w:val="baseline"/>
              <w:rPr>
                <w:rFonts w:ascii="Calibri" w:hAnsi="Calibri" w:cs="Calibri"/>
                <w:color w:val="000000"/>
                <w:sz w:val="22"/>
                <w:lang w:eastAsia="en-AU"/>
              </w:rPr>
            </w:pPr>
            <w:r>
              <w:rPr>
                <w:color w:val="000000"/>
                <w:lang w:eastAsia="en-AU"/>
              </w:rPr>
              <w:t>directly engage</w:t>
            </w:r>
            <w:r w:rsidR="00955E6F">
              <w:rPr>
                <w:color w:val="000000"/>
                <w:lang w:eastAsia="en-AU"/>
              </w:rPr>
              <w:t>s</w:t>
            </w:r>
            <w:r>
              <w:rPr>
                <w:color w:val="000000"/>
                <w:lang w:eastAsia="en-AU"/>
              </w:rPr>
              <w:t xml:space="preserve"> with local businesses as part of event </w:t>
            </w:r>
            <w:r w:rsidR="00364540">
              <w:rPr>
                <w:color w:val="000000"/>
                <w:lang w:eastAsia="en-AU"/>
              </w:rPr>
              <w:tab/>
            </w:r>
            <w:r>
              <w:rPr>
                <w:color w:val="000000"/>
                <w:lang w:eastAsia="en-AU"/>
              </w:rPr>
              <w:t>delivery</w:t>
            </w:r>
          </w:p>
          <w:p w14:paraId="1F062563" w14:textId="47A5D144" w:rsidR="009555EB" w:rsidRPr="00831894" w:rsidRDefault="009555EB" w:rsidP="3028F046">
            <w:pPr>
              <w:spacing w:line="240" w:lineRule="auto"/>
              <w:ind w:left="1080"/>
              <w:textAlignment w:val="baseline"/>
              <w:rPr>
                <w:rFonts w:ascii="Calibri" w:hAnsi="Calibri" w:cs="Calibri"/>
                <w:color w:val="000000"/>
                <w:sz w:val="22"/>
                <w:lang w:eastAsia="en-AU"/>
              </w:rPr>
            </w:pPr>
          </w:p>
        </w:tc>
        <w:tc>
          <w:tcPr>
            <w:tcW w:w="1553" w:type="dxa"/>
            <w:shd w:val="clear" w:color="auto" w:fill="D9E2F3" w:themeFill="accent5" w:themeFillTint="33"/>
            <w:vAlign w:val="center"/>
          </w:tcPr>
          <w:p w14:paraId="3AB5B097" w14:textId="2259AC7E" w:rsidR="0036618D" w:rsidRPr="008507D2" w:rsidRDefault="0036618D" w:rsidP="003C4C2D">
            <w:pPr>
              <w:pStyle w:val="BodyBold"/>
              <w:jc w:val="center"/>
            </w:pPr>
            <w:r>
              <w:t>3</w:t>
            </w:r>
            <w:r w:rsidR="421F808D">
              <w:t>5</w:t>
            </w:r>
            <w:r w:rsidR="00EE1BD8">
              <w:t>%</w:t>
            </w:r>
          </w:p>
          <w:p w14:paraId="49D50BC0" w14:textId="5587C988" w:rsidR="006D53AC" w:rsidRDefault="006D53AC" w:rsidP="003C4C2D">
            <w:pPr>
              <w:pStyle w:val="BodyBold"/>
              <w:jc w:val="center"/>
            </w:pPr>
          </w:p>
        </w:tc>
      </w:tr>
      <w:tr w:rsidR="006D53AC" w14:paraId="31BA9231" w14:textId="0BD12109" w:rsidTr="3028F046">
        <w:tc>
          <w:tcPr>
            <w:tcW w:w="8075" w:type="dxa"/>
            <w:shd w:val="clear" w:color="auto" w:fill="D9E2F3" w:themeFill="accent5" w:themeFillTint="33"/>
          </w:tcPr>
          <w:p w14:paraId="1C912757" w14:textId="264487B6" w:rsidR="00070BD9" w:rsidRDefault="00070BD9" w:rsidP="00A567F1">
            <w:pPr>
              <w:rPr>
                <w:b/>
                <w:bCs/>
              </w:rPr>
            </w:pPr>
            <w:r w:rsidRPr="003C4C2D">
              <w:rPr>
                <w:b/>
                <w:bCs/>
              </w:rPr>
              <w:t xml:space="preserve">Support organisations to develop and manage vibrant festivals and events in the City of Port Phillip that showcase our places and spaces, meeting community and industry needs </w:t>
            </w:r>
          </w:p>
          <w:p w14:paraId="06BEF76C" w14:textId="2D1F2405" w:rsidR="00831894" w:rsidRPr="009B294D" w:rsidRDefault="00955E6F" w:rsidP="00831894">
            <w:pPr>
              <w:numPr>
                <w:ilvl w:val="0"/>
                <w:numId w:val="17"/>
              </w:numPr>
              <w:spacing w:line="240" w:lineRule="auto"/>
              <w:ind w:left="1080" w:firstLine="0"/>
              <w:textAlignment w:val="baseline"/>
              <w:rPr>
                <w:rFonts w:ascii="Calibri" w:hAnsi="Calibri" w:cs="Calibri"/>
                <w:color w:val="000000"/>
                <w:sz w:val="22"/>
                <w:lang w:eastAsia="en-AU"/>
              </w:rPr>
            </w:pPr>
            <w:r>
              <w:rPr>
                <w:color w:val="000000"/>
                <w:lang w:eastAsia="en-AU"/>
              </w:rPr>
              <w:t>i</w:t>
            </w:r>
            <w:r w:rsidR="009B294D">
              <w:rPr>
                <w:color w:val="000000"/>
                <w:lang w:eastAsia="en-AU"/>
              </w:rPr>
              <w:t>s the event unique, creative or trialling a new idea?</w:t>
            </w:r>
          </w:p>
          <w:p w14:paraId="74ED02E3" w14:textId="2A48FC54" w:rsidR="009B294D" w:rsidRPr="009B294D" w:rsidRDefault="009B294D" w:rsidP="00831894">
            <w:pPr>
              <w:numPr>
                <w:ilvl w:val="0"/>
                <w:numId w:val="17"/>
              </w:numPr>
              <w:spacing w:line="240" w:lineRule="auto"/>
              <w:ind w:left="1080" w:firstLine="0"/>
              <w:textAlignment w:val="baseline"/>
              <w:rPr>
                <w:rFonts w:ascii="Calibri" w:hAnsi="Calibri" w:cs="Calibri"/>
                <w:color w:val="000000"/>
                <w:sz w:val="22"/>
                <w:lang w:eastAsia="en-AU"/>
              </w:rPr>
            </w:pPr>
            <w:r>
              <w:rPr>
                <w:color w:val="000000"/>
                <w:lang w:eastAsia="en-AU"/>
              </w:rPr>
              <w:t>the event activate</w:t>
            </w:r>
            <w:r w:rsidR="00090093">
              <w:rPr>
                <w:color w:val="000000"/>
                <w:lang w:eastAsia="en-AU"/>
              </w:rPr>
              <w:t>s</w:t>
            </w:r>
            <w:r>
              <w:rPr>
                <w:color w:val="000000"/>
                <w:lang w:eastAsia="en-AU"/>
              </w:rPr>
              <w:t xml:space="preserve"> our priority areas as identified in the </w:t>
            </w:r>
            <w:r w:rsidR="0085114C">
              <w:rPr>
                <w:color w:val="000000"/>
                <w:lang w:eastAsia="en-AU"/>
              </w:rPr>
              <w:tab/>
            </w:r>
            <w:r>
              <w:rPr>
                <w:color w:val="000000"/>
                <w:lang w:eastAsia="en-AU"/>
              </w:rPr>
              <w:t xml:space="preserve">Events Strategy (priority areas include: Port Melbourne, </w:t>
            </w:r>
            <w:r w:rsidR="0085114C">
              <w:rPr>
                <w:color w:val="000000"/>
                <w:lang w:eastAsia="en-AU"/>
              </w:rPr>
              <w:tab/>
            </w:r>
            <w:r>
              <w:rPr>
                <w:color w:val="000000"/>
                <w:lang w:eastAsia="en-AU"/>
              </w:rPr>
              <w:t xml:space="preserve">Balaclava and East St Kilda, St Kilda in Winter / shoulder </w:t>
            </w:r>
            <w:r w:rsidR="0085114C">
              <w:rPr>
                <w:color w:val="000000"/>
                <w:lang w:eastAsia="en-AU"/>
              </w:rPr>
              <w:tab/>
            </w:r>
            <w:r>
              <w:rPr>
                <w:color w:val="000000"/>
                <w:lang w:eastAsia="en-AU"/>
              </w:rPr>
              <w:t>months, South Melbourne and Fishermans Bend?</w:t>
            </w:r>
          </w:p>
          <w:p w14:paraId="5F4EE794" w14:textId="7012F01E" w:rsidR="0036618D" w:rsidRPr="00882F4E" w:rsidRDefault="009B294D" w:rsidP="009B294D">
            <w:pPr>
              <w:numPr>
                <w:ilvl w:val="0"/>
                <w:numId w:val="17"/>
              </w:numPr>
              <w:spacing w:line="240" w:lineRule="auto"/>
              <w:ind w:left="1080" w:firstLine="0"/>
              <w:textAlignment w:val="baseline"/>
              <w:rPr>
                <w:rFonts w:ascii="Calibri" w:hAnsi="Calibri" w:cs="Calibri"/>
                <w:color w:val="000000"/>
                <w:sz w:val="22"/>
                <w:lang w:eastAsia="en-AU"/>
              </w:rPr>
            </w:pPr>
            <w:r>
              <w:rPr>
                <w:color w:val="000000"/>
                <w:lang w:eastAsia="en-AU"/>
              </w:rPr>
              <w:t>the event meet</w:t>
            </w:r>
            <w:r w:rsidR="00955E6F">
              <w:rPr>
                <w:color w:val="000000"/>
                <w:lang w:eastAsia="en-AU"/>
              </w:rPr>
              <w:t>s</w:t>
            </w:r>
            <w:r>
              <w:rPr>
                <w:color w:val="000000"/>
                <w:lang w:eastAsia="en-AU"/>
              </w:rPr>
              <w:t xml:space="preserve"> community demand, support our </w:t>
            </w:r>
            <w:r w:rsidR="0085114C">
              <w:rPr>
                <w:color w:val="000000"/>
                <w:lang w:eastAsia="en-AU"/>
              </w:rPr>
              <w:tab/>
            </w:r>
            <w:r>
              <w:rPr>
                <w:color w:val="000000"/>
                <w:lang w:eastAsia="en-AU"/>
              </w:rPr>
              <w:t>creative industries</w:t>
            </w:r>
            <w:r w:rsidR="00372762">
              <w:rPr>
                <w:color w:val="000000"/>
                <w:lang w:eastAsia="en-AU"/>
              </w:rPr>
              <w:t xml:space="preserve">, live music, </w:t>
            </w:r>
            <w:r>
              <w:rPr>
                <w:color w:val="000000"/>
                <w:lang w:eastAsia="en-AU"/>
              </w:rPr>
              <w:t xml:space="preserve">or deliver on the brand and </w:t>
            </w:r>
            <w:r w:rsidR="0085114C">
              <w:rPr>
                <w:color w:val="000000"/>
                <w:lang w:eastAsia="en-AU"/>
              </w:rPr>
              <w:tab/>
            </w:r>
            <w:r>
              <w:rPr>
                <w:color w:val="000000"/>
                <w:lang w:eastAsia="en-AU"/>
              </w:rPr>
              <w:t>character of the area?</w:t>
            </w:r>
          </w:p>
          <w:p w14:paraId="1BCB2958" w14:textId="3DC7BE72" w:rsidR="00BB71C8" w:rsidRPr="009B294D" w:rsidRDefault="00BB71C8" w:rsidP="00882F4E">
            <w:pPr>
              <w:spacing w:line="240" w:lineRule="auto"/>
              <w:ind w:left="1080"/>
              <w:textAlignment w:val="baseline"/>
              <w:rPr>
                <w:rFonts w:ascii="Calibri" w:hAnsi="Calibri" w:cs="Calibri"/>
                <w:color w:val="000000"/>
                <w:sz w:val="22"/>
                <w:lang w:eastAsia="en-AU"/>
              </w:rPr>
            </w:pPr>
          </w:p>
        </w:tc>
        <w:tc>
          <w:tcPr>
            <w:tcW w:w="1553" w:type="dxa"/>
            <w:shd w:val="clear" w:color="auto" w:fill="D9E2F3" w:themeFill="accent5" w:themeFillTint="33"/>
            <w:vAlign w:val="center"/>
          </w:tcPr>
          <w:p w14:paraId="5BFDC6A5" w14:textId="2D9DC712" w:rsidR="006D53AC" w:rsidRDefault="00070BD9" w:rsidP="003C4C2D">
            <w:pPr>
              <w:pStyle w:val="BodyBold"/>
              <w:jc w:val="center"/>
            </w:pPr>
            <w:r>
              <w:t>25</w:t>
            </w:r>
            <w:r w:rsidR="006806CC">
              <w:t xml:space="preserve"> </w:t>
            </w:r>
            <w:r w:rsidR="00EE1BD8">
              <w:t>%</w:t>
            </w:r>
          </w:p>
        </w:tc>
      </w:tr>
      <w:tr w:rsidR="006D53AC" w14:paraId="2E56A0EA" w14:textId="73F91A89" w:rsidTr="3028F046">
        <w:tc>
          <w:tcPr>
            <w:tcW w:w="8075" w:type="dxa"/>
            <w:shd w:val="clear" w:color="auto" w:fill="D9E2F3" w:themeFill="accent5" w:themeFillTint="33"/>
          </w:tcPr>
          <w:p w14:paraId="0426BF5E" w14:textId="744B83C6" w:rsidR="006806CC" w:rsidRDefault="006806CC" w:rsidP="003C4C2D">
            <w:pPr>
              <w:rPr>
                <w:b/>
                <w:bCs/>
              </w:rPr>
            </w:pPr>
            <w:r w:rsidRPr="003C4C2D">
              <w:rPr>
                <w:b/>
                <w:bCs/>
              </w:rPr>
              <w:t>Support capacity building, mentoring, partnerships or collaborative development</w:t>
            </w:r>
          </w:p>
          <w:p w14:paraId="4D3B8EC1" w14:textId="08ADA841" w:rsidR="00866BB3" w:rsidRPr="005852F4" w:rsidRDefault="00866BB3" w:rsidP="00866BB3">
            <w:pPr>
              <w:numPr>
                <w:ilvl w:val="0"/>
                <w:numId w:val="17"/>
              </w:numPr>
              <w:spacing w:line="240" w:lineRule="auto"/>
              <w:ind w:left="1080" w:firstLine="0"/>
              <w:textAlignment w:val="baseline"/>
              <w:rPr>
                <w:rFonts w:ascii="Calibri" w:hAnsi="Calibri" w:cs="Calibri"/>
                <w:color w:val="000000"/>
                <w:sz w:val="22"/>
                <w:lang w:eastAsia="en-AU"/>
              </w:rPr>
            </w:pPr>
            <w:r>
              <w:rPr>
                <w:color w:val="000000"/>
                <w:lang w:eastAsia="en-AU"/>
              </w:rPr>
              <w:t>the organisation ha</w:t>
            </w:r>
            <w:r w:rsidR="00FF7B01">
              <w:rPr>
                <w:color w:val="000000"/>
                <w:lang w:eastAsia="en-AU"/>
              </w:rPr>
              <w:t>s</w:t>
            </w:r>
            <w:r>
              <w:rPr>
                <w:color w:val="000000"/>
                <w:lang w:eastAsia="en-AU"/>
              </w:rPr>
              <w:t xml:space="preserve"> the necessary resources and </w:t>
            </w:r>
            <w:r w:rsidR="0085114C">
              <w:rPr>
                <w:color w:val="000000"/>
                <w:lang w:eastAsia="en-AU"/>
              </w:rPr>
              <w:tab/>
            </w:r>
            <w:r>
              <w:rPr>
                <w:color w:val="000000"/>
                <w:lang w:eastAsia="en-AU"/>
              </w:rPr>
              <w:t>experience to successfully</w:t>
            </w:r>
            <w:r w:rsidR="005852F4">
              <w:rPr>
                <w:color w:val="000000"/>
                <w:lang w:eastAsia="en-AU"/>
              </w:rPr>
              <w:t xml:space="preserve"> manage the project or program</w:t>
            </w:r>
          </w:p>
          <w:p w14:paraId="4AEA9948" w14:textId="6F9CFB64" w:rsidR="005852F4" w:rsidRPr="005852F4" w:rsidRDefault="005852F4" w:rsidP="00866BB3">
            <w:pPr>
              <w:numPr>
                <w:ilvl w:val="0"/>
                <w:numId w:val="17"/>
              </w:numPr>
              <w:spacing w:line="240" w:lineRule="auto"/>
              <w:ind w:left="1080" w:firstLine="0"/>
              <w:textAlignment w:val="baseline"/>
              <w:rPr>
                <w:rFonts w:ascii="Calibri" w:hAnsi="Calibri" w:cs="Calibri"/>
                <w:color w:val="000000"/>
                <w:sz w:val="22"/>
                <w:lang w:eastAsia="en-AU"/>
              </w:rPr>
            </w:pPr>
            <w:r>
              <w:rPr>
                <w:color w:val="000000"/>
                <w:lang w:eastAsia="en-AU"/>
              </w:rPr>
              <w:t>the budget reflect</w:t>
            </w:r>
            <w:r w:rsidR="00FF7B01">
              <w:rPr>
                <w:color w:val="000000"/>
                <w:lang w:eastAsia="en-AU"/>
              </w:rPr>
              <w:t>s</w:t>
            </w:r>
            <w:r>
              <w:rPr>
                <w:color w:val="000000"/>
                <w:lang w:eastAsia="en-AU"/>
              </w:rPr>
              <w:t xml:space="preserve"> value for money</w:t>
            </w:r>
          </w:p>
          <w:p w14:paraId="6D455816" w14:textId="74D20CAE" w:rsidR="006D53AC" w:rsidRPr="00882F4E" w:rsidRDefault="00FF7B01" w:rsidP="005852F4">
            <w:pPr>
              <w:numPr>
                <w:ilvl w:val="0"/>
                <w:numId w:val="17"/>
              </w:numPr>
              <w:spacing w:line="240" w:lineRule="auto"/>
              <w:ind w:left="1080" w:firstLine="0"/>
              <w:textAlignment w:val="baseline"/>
              <w:rPr>
                <w:rFonts w:ascii="Calibri" w:hAnsi="Calibri" w:cs="Calibri"/>
                <w:color w:val="000000"/>
                <w:sz w:val="22"/>
                <w:lang w:eastAsia="en-AU"/>
              </w:rPr>
            </w:pPr>
            <w:r>
              <w:rPr>
                <w:color w:val="000000"/>
                <w:lang w:eastAsia="en-AU"/>
              </w:rPr>
              <w:t>shows</w:t>
            </w:r>
            <w:r w:rsidR="005852F4">
              <w:rPr>
                <w:color w:val="000000"/>
                <w:lang w:eastAsia="en-AU"/>
              </w:rPr>
              <w:t xml:space="preserve"> evidence of in-kind </w:t>
            </w:r>
            <w:proofErr w:type="gramStart"/>
            <w:r w:rsidR="005852F4">
              <w:rPr>
                <w:color w:val="000000"/>
                <w:lang w:eastAsia="en-AU"/>
              </w:rPr>
              <w:t>contribution?</w:t>
            </w:r>
            <w:proofErr w:type="gramEnd"/>
          </w:p>
          <w:p w14:paraId="5D872B01" w14:textId="33A5DA62" w:rsidR="00BB71C8" w:rsidRPr="005852F4" w:rsidRDefault="00BB71C8" w:rsidP="00BB6100">
            <w:pPr>
              <w:spacing w:line="240" w:lineRule="auto"/>
              <w:ind w:left="1080"/>
              <w:textAlignment w:val="baseline"/>
              <w:rPr>
                <w:rFonts w:ascii="Calibri" w:hAnsi="Calibri" w:cs="Calibri"/>
                <w:color w:val="000000"/>
                <w:sz w:val="22"/>
                <w:lang w:eastAsia="en-AU"/>
              </w:rPr>
            </w:pPr>
          </w:p>
        </w:tc>
        <w:tc>
          <w:tcPr>
            <w:tcW w:w="1553" w:type="dxa"/>
            <w:shd w:val="clear" w:color="auto" w:fill="D9E2F3" w:themeFill="accent5" w:themeFillTint="33"/>
            <w:vAlign w:val="center"/>
          </w:tcPr>
          <w:p w14:paraId="2589B0F6" w14:textId="0D4F9563" w:rsidR="006D53AC" w:rsidRDefault="006806CC" w:rsidP="003C4C2D">
            <w:pPr>
              <w:pStyle w:val="BodyBold"/>
              <w:jc w:val="center"/>
            </w:pPr>
            <w:r>
              <w:t>1</w:t>
            </w:r>
            <w:r w:rsidR="00AC446C">
              <w:t>5%</w:t>
            </w:r>
          </w:p>
        </w:tc>
      </w:tr>
      <w:tr w:rsidR="006D53AC" w14:paraId="06AC55DF" w14:textId="5C397237" w:rsidTr="3028F046">
        <w:tc>
          <w:tcPr>
            <w:tcW w:w="8075" w:type="dxa"/>
            <w:shd w:val="clear" w:color="auto" w:fill="D9E2F3" w:themeFill="accent5" w:themeFillTint="33"/>
          </w:tcPr>
          <w:p w14:paraId="6FC3B14F" w14:textId="6BEB7776" w:rsidR="006806CC" w:rsidRDefault="006806CC" w:rsidP="00A567F1">
            <w:pPr>
              <w:rPr>
                <w:b/>
                <w:bCs/>
              </w:rPr>
            </w:pPr>
            <w:r w:rsidRPr="003C4C2D">
              <w:rPr>
                <w:b/>
                <w:bCs/>
              </w:rPr>
              <w:t>Support and engage diverse communities of all ages and backgrounds, including the development of work that engages with the wider Port Phillip community</w:t>
            </w:r>
            <w:r w:rsidRPr="003C4C2D" w:rsidDel="006806CC">
              <w:rPr>
                <w:b/>
                <w:bCs/>
              </w:rPr>
              <w:t xml:space="preserve"> </w:t>
            </w:r>
          </w:p>
          <w:p w14:paraId="306AC68B" w14:textId="517B23C6" w:rsidR="005852F4" w:rsidRPr="005852F4" w:rsidRDefault="005852F4" w:rsidP="004A11B5">
            <w:pPr>
              <w:numPr>
                <w:ilvl w:val="0"/>
                <w:numId w:val="17"/>
              </w:numPr>
              <w:spacing w:line="240" w:lineRule="auto"/>
              <w:ind w:left="1080" w:firstLine="0"/>
              <w:textAlignment w:val="baseline"/>
            </w:pPr>
            <w:r>
              <w:rPr>
                <w:color w:val="000000"/>
                <w:lang w:eastAsia="en-AU"/>
              </w:rPr>
              <w:t>demonstrate</w:t>
            </w:r>
            <w:r w:rsidR="00FF7B01">
              <w:rPr>
                <w:color w:val="000000"/>
                <w:lang w:eastAsia="en-AU"/>
              </w:rPr>
              <w:t>s</w:t>
            </w:r>
            <w:r>
              <w:rPr>
                <w:color w:val="000000"/>
                <w:lang w:eastAsia="en-AU"/>
              </w:rPr>
              <w:t xml:space="preserve"> a high level of diverse community involvement </w:t>
            </w:r>
            <w:r w:rsidR="0085114C">
              <w:rPr>
                <w:color w:val="000000"/>
                <w:lang w:eastAsia="en-AU"/>
              </w:rPr>
              <w:tab/>
            </w:r>
            <w:r>
              <w:rPr>
                <w:color w:val="000000"/>
                <w:lang w:eastAsia="en-AU"/>
              </w:rPr>
              <w:t>and interest</w:t>
            </w:r>
          </w:p>
          <w:p w14:paraId="63F8AA88" w14:textId="47EEAE1A" w:rsidR="006D53AC" w:rsidRDefault="005852F4" w:rsidP="005852F4">
            <w:pPr>
              <w:numPr>
                <w:ilvl w:val="0"/>
                <w:numId w:val="17"/>
              </w:numPr>
              <w:spacing w:line="240" w:lineRule="auto"/>
              <w:ind w:left="1080" w:firstLine="0"/>
              <w:textAlignment w:val="baseline"/>
            </w:pPr>
            <w:r>
              <w:t>provide</w:t>
            </w:r>
            <w:r w:rsidR="000643F8">
              <w:t>s</w:t>
            </w:r>
            <w:r>
              <w:t xml:space="preserve"> free programming elements that encourage active </w:t>
            </w:r>
            <w:r w:rsidR="0085114C">
              <w:tab/>
            </w:r>
            <w:r>
              <w:t xml:space="preserve">participation or will the event attract new audiences or </w:t>
            </w:r>
            <w:r w:rsidR="0085114C">
              <w:tab/>
            </w:r>
            <w:r>
              <w:t xml:space="preserve">introduce new experiences to our community </w:t>
            </w:r>
          </w:p>
          <w:p w14:paraId="7B224136" w14:textId="20EF9A5F" w:rsidR="00BB71C8" w:rsidRDefault="00BB71C8" w:rsidP="00BB6100">
            <w:pPr>
              <w:spacing w:line="240" w:lineRule="auto"/>
              <w:ind w:left="1080"/>
              <w:textAlignment w:val="baseline"/>
            </w:pPr>
          </w:p>
        </w:tc>
        <w:tc>
          <w:tcPr>
            <w:tcW w:w="1553" w:type="dxa"/>
            <w:shd w:val="clear" w:color="auto" w:fill="D9E2F3" w:themeFill="accent5" w:themeFillTint="33"/>
            <w:vAlign w:val="center"/>
          </w:tcPr>
          <w:p w14:paraId="6C2C9DBD" w14:textId="54D07586" w:rsidR="006D53AC" w:rsidRDefault="00AC446C" w:rsidP="003C4C2D">
            <w:pPr>
              <w:pStyle w:val="BodyBold"/>
              <w:jc w:val="center"/>
            </w:pPr>
            <w:r>
              <w:t>10%</w:t>
            </w:r>
          </w:p>
        </w:tc>
      </w:tr>
      <w:tr w:rsidR="006806CC" w14:paraId="2928D636" w14:textId="77777777" w:rsidTr="3028F046">
        <w:tc>
          <w:tcPr>
            <w:tcW w:w="8075" w:type="dxa"/>
            <w:shd w:val="clear" w:color="auto" w:fill="D9E2F3" w:themeFill="accent5" w:themeFillTint="33"/>
          </w:tcPr>
          <w:p w14:paraId="3155A9EE" w14:textId="54E65836" w:rsidR="006806CC" w:rsidRDefault="006806CC" w:rsidP="00BB71C8">
            <w:pPr>
              <w:pStyle w:val="Heading5"/>
            </w:pPr>
            <w:r w:rsidRPr="00EA3777">
              <w:lastRenderedPageBreak/>
              <w:t xml:space="preserve">Event delivery </w:t>
            </w:r>
          </w:p>
          <w:p w14:paraId="4B520B30" w14:textId="77777777" w:rsidR="00BB71C8" w:rsidRDefault="00BB71C8" w:rsidP="00BB71C8">
            <w:pPr>
              <w:pStyle w:val="Heading5"/>
            </w:pPr>
            <w:r>
              <w:t>Does the event:</w:t>
            </w:r>
            <w:r w:rsidRPr="00EA3777">
              <w:t xml:space="preserve"> </w:t>
            </w:r>
          </w:p>
          <w:p w14:paraId="38C30651" w14:textId="6F7AC227" w:rsidR="005852F4" w:rsidRPr="005852F4" w:rsidRDefault="005852F4" w:rsidP="005852F4">
            <w:pPr>
              <w:numPr>
                <w:ilvl w:val="0"/>
                <w:numId w:val="17"/>
              </w:numPr>
              <w:spacing w:line="240" w:lineRule="auto"/>
              <w:ind w:left="1080" w:firstLine="0"/>
              <w:textAlignment w:val="baseline"/>
            </w:pPr>
            <w:r>
              <w:rPr>
                <w:color w:val="000000"/>
                <w:lang w:eastAsia="en-AU"/>
              </w:rPr>
              <w:t>minimise</w:t>
            </w:r>
            <w:r w:rsidR="000643F8">
              <w:rPr>
                <w:color w:val="000000"/>
                <w:lang w:eastAsia="en-AU"/>
              </w:rPr>
              <w:t>s</w:t>
            </w:r>
            <w:r>
              <w:rPr>
                <w:color w:val="000000"/>
                <w:lang w:eastAsia="en-AU"/>
              </w:rPr>
              <w:t xml:space="preserve"> environmental impact from the event where </w:t>
            </w:r>
            <w:r w:rsidR="0085114C">
              <w:rPr>
                <w:color w:val="000000"/>
                <w:lang w:eastAsia="en-AU"/>
              </w:rPr>
              <w:tab/>
            </w:r>
            <w:r>
              <w:rPr>
                <w:color w:val="000000"/>
                <w:lang w:eastAsia="en-AU"/>
              </w:rPr>
              <w:t xml:space="preserve">possible? (e.g. sustainable practice to reduce waste or </w:t>
            </w:r>
            <w:r w:rsidR="0085114C">
              <w:rPr>
                <w:color w:val="000000"/>
                <w:lang w:eastAsia="en-AU"/>
              </w:rPr>
              <w:tab/>
            </w:r>
            <w:r>
              <w:rPr>
                <w:color w:val="000000"/>
                <w:lang w:eastAsia="en-AU"/>
              </w:rPr>
              <w:t>waste impact on the loc</w:t>
            </w:r>
            <w:r w:rsidR="00E00345">
              <w:rPr>
                <w:color w:val="000000"/>
                <w:lang w:eastAsia="en-AU"/>
              </w:rPr>
              <w:t>al environment</w:t>
            </w:r>
          </w:p>
          <w:p w14:paraId="46329C26" w14:textId="509FA5C0" w:rsidR="006806CC" w:rsidRPr="00882F4E" w:rsidRDefault="00E00345" w:rsidP="00E00345">
            <w:pPr>
              <w:numPr>
                <w:ilvl w:val="0"/>
                <w:numId w:val="17"/>
              </w:numPr>
              <w:spacing w:line="240" w:lineRule="auto"/>
              <w:ind w:left="1080" w:firstLine="0"/>
              <w:textAlignment w:val="baseline"/>
            </w:pPr>
            <w:r>
              <w:rPr>
                <w:color w:val="000000"/>
                <w:lang w:eastAsia="en-AU"/>
              </w:rPr>
              <w:t>consider</w:t>
            </w:r>
            <w:r w:rsidR="000643F8">
              <w:rPr>
                <w:color w:val="000000"/>
                <w:lang w:eastAsia="en-AU"/>
              </w:rPr>
              <w:t>s</w:t>
            </w:r>
            <w:r>
              <w:rPr>
                <w:color w:val="000000"/>
                <w:lang w:eastAsia="en-AU"/>
              </w:rPr>
              <w:t xml:space="preserve"> the impact the event may have on </w:t>
            </w:r>
            <w:proofErr w:type="gramStart"/>
            <w:r>
              <w:rPr>
                <w:color w:val="000000"/>
                <w:lang w:eastAsia="en-AU"/>
              </w:rPr>
              <w:t>local residents</w:t>
            </w:r>
            <w:proofErr w:type="gramEnd"/>
            <w:r>
              <w:rPr>
                <w:color w:val="000000"/>
                <w:lang w:eastAsia="en-AU"/>
              </w:rPr>
              <w:t xml:space="preserve"> </w:t>
            </w:r>
            <w:r w:rsidR="0085114C">
              <w:rPr>
                <w:color w:val="000000"/>
                <w:lang w:eastAsia="en-AU"/>
              </w:rPr>
              <w:tab/>
            </w:r>
            <w:r>
              <w:rPr>
                <w:color w:val="000000"/>
                <w:lang w:eastAsia="en-AU"/>
              </w:rPr>
              <w:t xml:space="preserve">or businesses (e.g. control of noise, allows access to </w:t>
            </w:r>
            <w:r w:rsidR="0085114C">
              <w:rPr>
                <w:color w:val="000000"/>
                <w:lang w:eastAsia="en-AU"/>
              </w:rPr>
              <w:tab/>
            </w:r>
            <w:r>
              <w:rPr>
                <w:color w:val="000000"/>
                <w:lang w:eastAsia="en-AU"/>
              </w:rPr>
              <w:t>properties, complies with relevant legislation)</w:t>
            </w:r>
          </w:p>
          <w:p w14:paraId="61F0767F" w14:textId="63197099" w:rsidR="00BB71C8" w:rsidRPr="006806CC" w:rsidRDefault="00BB71C8" w:rsidP="00882F4E">
            <w:pPr>
              <w:spacing w:line="240" w:lineRule="auto"/>
              <w:ind w:left="1080"/>
              <w:textAlignment w:val="baseline"/>
            </w:pPr>
          </w:p>
        </w:tc>
        <w:tc>
          <w:tcPr>
            <w:tcW w:w="1553" w:type="dxa"/>
            <w:shd w:val="clear" w:color="auto" w:fill="D9E2F3" w:themeFill="accent5" w:themeFillTint="33"/>
            <w:vAlign w:val="center"/>
          </w:tcPr>
          <w:p w14:paraId="60FEC718" w14:textId="57031B06" w:rsidR="006806CC" w:rsidRDefault="006806CC" w:rsidP="00A567F1">
            <w:pPr>
              <w:pStyle w:val="BodyBold"/>
              <w:jc w:val="center"/>
            </w:pPr>
            <w:r>
              <w:t>10%</w:t>
            </w:r>
          </w:p>
        </w:tc>
      </w:tr>
      <w:tr w:rsidR="006806CC" w14:paraId="2600BA1B" w14:textId="77777777" w:rsidTr="3028F046">
        <w:tc>
          <w:tcPr>
            <w:tcW w:w="8075" w:type="dxa"/>
            <w:shd w:val="clear" w:color="auto" w:fill="D9E2F3" w:themeFill="accent5" w:themeFillTint="33"/>
          </w:tcPr>
          <w:p w14:paraId="7A10CC5C" w14:textId="24657EAD" w:rsidR="006806CC" w:rsidRDefault="006806CC" w:rsidP="00BB71C8">
            <w:pPr>
              <w:pStyle w:val="Heading5"/>
            </w:pPr>
            <w:r w:rsidRPr="00EA3777">
              <w:t xml:space="preserve">Standard of application </w:t>
            </w:r>
          </w:p>
          <w:p w14:paraId="1B96444F" w14:textId="345F891F" w:rsidR="00E00345" w:rsidRPr="00E00345" w:rsidRDefault="00E00345" w:rsidP="00E00345">
            <w:pPr>
              <w:numPr>
                <w:ilvl w:val="0"/>
                <w:numId w:val="17"/>
              </w:numPr>
              <w:spacing w:line="240" w:lineRule="auto"/>
              <w:ind w:left="1080" w:firstLine="0"/>
              <w:textAlignment w:val="baseline"/>
            </w:pPr>
            <w:r>
              <w:rPr>
                <w:color w:val="000000"/>
                <w:lang w:eastAsia="en-AU"/>
              </w:rPr>
              <w:t xml:space="preserve">the application of high standard that has completeness of </w:t>
            </w:r>
            <w:r w:rsidR="0085114C">
              <w:rPr>
                <w:color w:val="000000"/>
                <w:lang w:eastAsia="en-AU"/>
              </w:rPr>
              <w:tab/>
            </w:r>
            <w:r>
              <w:rPr>
                <w:color w:val="000000"/>
                <w:lang w:eastAsia="en-AU"/>
              </w:rPr>
              <w:t xml:space="preserve">information, and accurate and completed budget and </w:t>
            </w:r>
            <w:r w:rsidR="0085114C">
              <w:rPr>
                <w:color w:val="000000"/>
                <w:lang w:eastAsia="en-AU"/>
              </w:rPr>
              <w:tab/>
            </w:r>
            <w:r>
              <w:rPr>
                <w:color w:val="000000"/>
                <w:lang w:eastAsia="en-AU"/>
              </w:rPr>
              <w:t xml:space="preserve">demonstrates the organisation’s ability and capacity to </w:t>
            </w:r>
            <w:r w:rsidR="0085114C">
              <w:rPr>
                <w:color w:val="000000"/>
                <w:lang w:eastAsia="en-AU"/>
              </w:rPr>
              <w:tab/>
            </w:r>
            <w:r>
              <w:rPr>
                <w:color w:val="000000"/>
                <w:lang w:eastAsia="en-AU"/>
              </w:rPr>
              <w:t>deliver the event</w:t>
            </w:r>
          </w:p>
          <w:p w14:paraId="10EC3530" w14:textId="17A6923D" w:rsidR="006806CC" w:rsidRDefault="00E00345" w:rsidP="00E00345">
            <w:pPr>
              <w:numPr>
                <w:ilvl w:val="0"/>
                <w:numId w:val="17"/>
              </w:numPr>
              <w:spacing w:line="240" w:lineRule="auto"/>
              <w:ind w:left="1080" w:firstLine="0"/>
              <w:textAlignment w:val="baseline"/>
            </w:pPr>
            <w:r>
              <w:t xml:space="preserve">the budget demonstrate value for money, attempt to </w:t>
            </w:r>
            <w:r w:rsidR="0085114C">
              <w:tab/>
            </w:r>
            <w:r>
              <w:t xml:space="preserve">source other funding where applicable and show financial </w:t>
            </w:r>
            <w:r w:rsidR="0085114C">
              <w:tab/>
            </w:r>
            <w:r w:rsidR="00A274AD">
              <w:t>v</w:t>
            </w:r>
            <w:r>
              <w:t>iability with or without Council funding</w:t>
            </w:r>
          </w:p>
          <w:p w14:paraId="1EAE9E13" w14:textId="030FC287" w:rsidR="00BB71C8" w:rsidRPr="006806CC" w:rsidRDefault="00BB71C8" w:rsidP="00882F4E">
            <w:pPr>
              <w:spacing w:line="240" w:lineRule="auto"/>
              <w:ind w:left="1080"/>
              <w:textAlignment w:val="baseline"/>
            </w:pPr>
          </w:p>
        </w:tc>
        <w:tc>
          <w:tcPr>
            <w:tcW w:w="1553" w:type="dxa"/>
            <w:shd w:val="clear" w:color="auto" w:fill="D9E2F3" w:themeFill="accent5" w:themeFillTint="33"/>
            <w:vAlign w:val="center"/>
          </w:tcPr>
          <w:p w14:paraId="2BF30B2E" w14:textId="22EAA63C" w:rsidR="006806CC" w:rsidRDefault="006806CC" w:rsidP="00A567F1">
            <w:pPr>
              <w:pStyle w:val="BodyBold"/>
              <w:jc w:val="center"/>
            </w:pPr>
            <w:r>
              <w:t>5%</w:t>
            </w:r>
          </w:p>
        </w:tc>
      </w:tr>
    </w:tbl>
    <w:p w14:paraId="4ED05A8E" w14:textId="0B1D089F" w:rsidR="00453C26" w:rsidRDefault="00453C26" w:rsidP="00CD0BEE">
      <w:pPr>
        <w:pStyle w:val="Heading2"/>
      </w:pPr>
      <w:bookmarkStart w:id="31" w:name="_Support_documentation_required"/>
      <w:bookmarkStart w:id="32" w:name="_Toc196480530"/>
      <w:bookmarkEnd w:id="30"/>
      <w:bookmarkEnd w:id="31"/>
      <w:r>
        <w:t xml:space="preserve">Support </w:t>
      </w:r>
      <w:r w:rsidR="00E8531B">
        <w:t>d</w:t>
      </w:r>
      <w:r>
        <w:t xml:space="preserve">ocumentation </w:t>
      </w:r>
      <w:r w:rsidR="00E8531B">
        <w:t>r</w:t>
      </w:r>
      <w:r>
        <w:t>equired</w:t>
      </w:r>
      <w:bookmarkEnd w:id="32"/>
    </w:p>
    <w:p w14:paraId="7358E8FC" w14:textId="76115617" w:rsidR="00EB0978" w:rsidRPr="00FD1259" w:rsidRDefault="00EB0978" w:rsidP="00EB0978">
      <w:r w:rsidRPr="00FD1259">
        <w:t>The following support documents may be uploaded with the electronic application. Please limit siz</w:t>
      </w:r>
      <w:r>
        <w:t>e of individual documents to 2MB</w:t>
      </w:r>
      <w:r w:rsidR="00CD0BEE">
        <w:t xml:space="preserve"> where possible</w:t>
      </w:r>
      <w:r>
        <w:t>.</w:t>
      </w:r>
    </w:p>
    <w:p w14:paraId="34EEEE3A" w14:textId="77777777" w:rsidR="00EB0978" w:rsidRDefault="00EB0978" w:rsidP="00EB0978">
      <w:pPr>
        <w:pStyle w:val="NormalBullets"/>
      </w:pPr>
      <w:r w:rsidRPr="00FD1259">
        <w:t>Confirmation of c</w:t>
      </w:r>
      <w:r>
        <w:t>ommitment from supporting venue(</w:t>
      </w:r>
      <w:r w:rsidRPr="00FD1259">
        <w:t>s</w:t>
      </w:r>
      <w:r>
        <w:t>) where applicable.</w:t>
      </w:r>
    </w:p>
    <w:p w14:paraId="4D360973" w14:textId="77777777" w:rsidR="00EB0978" w:rsidRPr="00346CCF" w:rsidRDefault="00EB0978" w:rsidP="00EB0978">
      <w:pPr>
        <w:pStyle w:val="NormalBullets"/>
        <w:rPr>
          <w:lang w:val="en-US"/>
        </w:rPr>
      </w:pPr>
      <w:r w:rsidRPr="00346CCF">
        <w:rPr>
          <w:lang w:val="en-US"/>
        </w:rPr>
        <w:t>Letters of support f</w:t>
      </w:r>
      <w:r>
        <w:rPr>
          <w:lang w:val="en-US"/>
        </w:rPr>
        <w:t xml:space="preserve">rom participating organisations </w:t>
      </w:r>
      <w:r w:rsidRPr="00346CCF">
        <w:rPr>
          <w:lang w:val="en-US"/>
        </w:rPr>
        <w:t>and or par</w:t>
      </w:r>
      <w:r>
        <w:rPr>
          <w:lang w:val="en-US"/>
        </w:rPr>
        <w:t>tners.</w:t>
      </w:r>
    </w:p>
    <w:p w14:paraId="2D156D93" w14:textId="77777777" w:rsidR="00EB0978" w:rsidRPr="00346CCF" w:rsidRDefault="00EB0978" w:rsidP="00EB0978">
      <w:pPr>
        <w:pStyle w:val="NormalBullets"/>
        <w:rPr>
          <w:lang w:val="en-US"/>
        </w:rPr>
      </w:pPr>
      <w:r w:rsidRPr="00346CCF">
        <w:rPr>
          <w:lang w:val="en-US"/>
        </w:rPr>
        <w:t>Proof of public liabi</w:t>
      </w:r>
      <w:r>
        <w:rPr>
          <w:lang w:val="en-US"/>
        </w:rPr>
        <w:t>lity cover to the value of $20m.</w:t>
      </w:r>
    </w:p>
    <w:p w14:paraId="2A19705A" w14:textId="77777777" w:rsidR="00EB0978" w:rsidRDefault="00EB0978" w:rsidP="00EB0978">
      <w:pPr>
        <w:pStyle w:val="NormalBullets"/>
        <w:rPr>
          <w:lang w:val="en-US"/>
        </w:rPr>
      </w:pPr>
      <w:r w:rsidRPr="00346CCF">
        <w:rPr>
          <w:lang w:val="en-US"/>
        </w:rPr>
        <w:t>Resume highlights of the key personnel (only contain information relevant to the</w:t>
      </w:r>
      <w:r>
        <w:rPr>
          <w:lang w:val="en-US"/>
        </w:rPr>
        <w:t xml:space="preserve"> event</w:t>
      </w:r>
      <w:r w:rsidRPr="00346CCF">
        <w:rPr>
          <w:lang w:val="en-US"/>
        </w:rPr>
        <w:t>)</w:t>
      </w:r>
      <w:r>
        <w:rPr>
          <w:lang w:val="en-US"/>
        </w:rPr>
        <w:t>.</w:t>
      </w:r>
    </w:p>
    <w:p w14:paraId="2CF7FF45" w14:textId="77777777" w:rsidR="00EB0978" w:rsidRPr="008A5D98" w:rsidRDefault="00EB0978" w:rsidP="00EB0978">
      <w:pPr>
        <w:pStyle w:val="NormalBullets"/>
        <w:rPr>
          <w:lang w:val="en-US"/>
        </w:rPr>
      </w:pPr>
      <w:r w:rsidRPr="008A5D98">
        <w:rPr>
          <w:lang w:val="en-US"/>
        </w:rPr>
        <w:t>Copy of most recent annual report (where applicable)</w:t>
      </w:r>
      <w:r>
        <w:rPr>
          <w:lang w:val="en-US"/>
        </w:rPr>
        <w:t>.</w:t>
      </w:r>
    </w:p>
    <w:p w14:paraId="4108B3FC" w14:textId="77777777" w:rsidR="00EB0978" w:rsidRPr="00346CCF" w:rsidRDefault="00EB0978" w:rsidP="00EB0978">
      <w:pPr>
        <w:pStyle w:val="NormalBullets"/>
        <w:rPr>
          <w:lang w:val="en-US"/>
        </w:rPr>
      </w:pPr>
      <w:r w:rsidRPr="00346CCF">
        <w:rPr>
          <w:lang w:val="en-US"/>
        </w:rPr>
        <w:t xml:space="preserve">Key examples of previous </w:t>
      </w:r>
      <w:r>
        <w:rPr>
          <w:lang w:val="en-US"/>
        </w:rPr>
        <w:t>event</w:t>
      </w:r>
      <w:r w:rsidRPr="00346CCF">
        <w:rPr>
          <w:lang w:val="en-US"/>
        </w:rPr>
        <w:t xml:space="preserve"> promotional material, reviews</w:t>
      </w:r>
      <w:r>
        <w:rPr>
          <w:lang w:val="en-US"/>
        </w:rPr>
        <w:t>,</w:t>
      </w:r>
      <w:r w:rsidRPr="00346CCF">
        <w:rPr>
          <w:lang w:val="en-US"/>
        </w:rPr>
        <w:t xml:space="preserve"> articles or suppo</w:t>
      </w:r>
      <w:r>
        <w:rPr>
          <w:lang w:val="en-US"/>
        </w:rPr>
        <w:t>rting images of previous events.</w:t>
      </w:r>
    </w:p>
    <w:p w14:paraId="05EDB40D" w14:textId="6ED4595F" w:rsidR="00EB0978" w:rsidRPr="00346CCF" w:rsidRDefault="00EB0978" w:rsidP="00EB0978">
      <w:pPr>
        <w:pStyle w:val="NormalBullets"/>
        <w:rPr>
          <w:lang w:val="en-US"/>
        </w:rPr>
      </w:pPr>
      <w:r w:rsidRPr="00346CCF">
        <w:rPr>
          <w:lang w:val="en-US"/>
        </w:rPr>
        <w:t>Supplementary budget information</w:t>
      </w:r>
      <w:r w:rsidR="00574A6A">
        <w:rPr>
          <w:lang w:val="en-US"/>
        </w:rPr>
        <w:t xml:space="preserve"> including quotes</w:t>
      </w:r>
      <w:r w:rsidRPr="00346CCF">
        <w:rPr>
          <w:lang w:val="en-US"/>
        </w:rPr>
        <w:t xml:space="preserve"> (where applicable)</w:t>
      </w:r>
      <w:r>
        <w:rPr>
          <w:lang w:val="en-US"/>
        </w:rPr>
        <w:t>.</w:t>
      </w:r>
    </w:p>
    <w:p w14:paraId="0B21009C" w14:textId="77777777" w:rsidR="00EB0978" w:rsidRPr="008A5D98" w:rsidRDefault="00EB0978" w:rsidP="00EB0978">
      <w:pPr>
        <w:pStyle w:val="NormalBullets"/>
        <w:rPr>
          <w:lang w:val="en-US"/>
        </w:rPr>
      </w:pPr>
      <w:r w:rsidRPr="00346CCF">
        <w:rPr>
          <w:lang w:val="en-US"/>
        </w:rPr>
        <w:t xml:space="preserve">A risk management plan; including a matrix identifying risks and measures to minimize risks (the detail provided with this will depend on the size of the event you are </w:t>
      </w:r>
      <w:r w:rsidRPr="008A5D98">
        <w:rPr>
          <w:lang w:val="en-US"/>
        </w:rPr>
        <w:t>planning and should include reference to Victorian Government COVID safe advice)</w:t>
      </w:r>
      <w:r>
        <w:rPr>
          <w:lang w:val="en-US"/>
        </w:rPr>
        <w:t>.</w:t>
      </w:r>
    </w:p>
    <w:p w14:paraId="0C2128C2" w14:textId="77777777" w:rsidR="00EB0978" w:rsidRPr="009951CC" w:rsidRDefault="00EB0978" w:rsidP="00EB0978">
      <w:pPr>
        <w:pStyle w:val="NormalBullets"/>
        <w:rPr>
          <w:b/>
        </w:rPr>
      </w:pPr>
      <w:r w:rsidRPr="009951CC">
        <w:t>Short artist bios or CV’s of key artists involved in the event</w:t>
      </w:r>
      <w:r>
        <w:t>.</w:t>
      </w:r>
    </w:p>
    <w:p w14:paraId="6F2543E9" w14:textId="77777777" w:rsidR="00EB0978" w:rsidRPr="009951CC" w:rsidRDefault="00EB0978" w:rsidP="00EB0978">
      <w:pPr>
        <w:pStyle w:val="NormalBullets"/>
        <w:rPr>
          <w:b/>
        </w:rPr>
      </w:pPr>
      <w:r w:rsidRPr="009951CC">
        <w:t>Relevant experience of producers or festival/event committee</w:t>
      </w:r>
      <w:r>
        <w:t>.</w:t>
      </w:r>
    </w:p>
    <w:p w14:paraId="03AB2CA5" w14:textId="77777777" w:rsidR="00EB0978" w:rsidRPr="00AD7084" w:rsidRDefault="00EB0978" w:rsidP="00EB0978">
      <w:pPr>
        <w:pStyle w:val="NormalBullets"/>
      </w:pPr>
      <w:r>
        <w:lastRenderedPageBreak/>
        <w:t>L</w:t>
      </w:r>
      <w:r w:rsidRPr="00B64C7A">
        <w:t xml:space="preserve">inks to </w:t>
      </w:r>
      <w:r w:rsidRPr="009F1DC5">
        <w:t>vimeo, facebook</w:t>
      </w:r>
      <w:r w:rsidRPr="00B64C7A">
        <w:t xml:space="preserve"> </w:t>
      </w:r>
      <w:r>
        <w:t>or you</w:t>
      </w:r>
      <w:r w:rsidRPr="009F1DC5">
        <w:t>tube</w:t>
      </w:r>
      <w:r w:rsidRPr="00B64C7A">
        <w:t xml:space="preserve"> as additional supplementary material</w:t>
      </w:r>
      <w:r>
        <w:t xml:space="preserve"> in labelled fields. Avoid using l</w:t>
      </w:r>
      <w:r w:rsidRPr="00B64C7A">
        <w:t xml:space="preserve">inks </w:t>
      </w:r>
      <w:r>
        <w:t>to online support material that require passwords for access.</w:t>
      </w:r>
    </w:p>
    <w:p w14:paraId="6237AB13" w14:textId="77777777" w:rsidR="00497282" w:rsidRPr="00FD1259" w:rsidRDefault="00497282" w:rsidP="00BB71C8">
      <w:pPr>
        <w:pStyle w:val="Heading3"/>
      </w:pPr>
      <w:bookmarkStart w:id="33" w:name="_Auspice_organisation"/>
      <w:bookmarkStart w:id="34" w:name="_bookmark16"/>
      <w:bookmarkStart w:id="35" w:name="_Toc77577555"/>
      <w:bookmarkStart w:id="36" w:name="_Toc141257975"/>
      <w:bookmarkStart w:id="37" w:name="_Toc196480531"/>
      <w:bookmarkStart w:id="38" w:name="_Toc30072338"/>
      <w:bookmarkStart w:id="39" w:name="_Toc76044704"/>
      <w:bookmarkEnd w:id="33"/>
      <w:bookmarkEnd w:id="34"/>
      <w:r w:rsidRPr="00FD1259">
        <w:t>Permits and Local Laws</w:t>
      </w:r>
      <w:bookmarkEnd w:id="35"/>
      <w:bookmarkEnd w:id="36"/>
      <w:bookmarkEnd w:id="37"/>
    </w:p>
    <w:p w14:paraId="0CAAD21F" w14:textId="77777777" w:rsidR="00497282" w:rsidRDefault="00497282" w:rsidP="00497282">
      <w:r w:rsidRPr="00951214">
        <w:rPr>
          <w:lang w:val="en-US"/>
        </w:rPr>
        <w:t>Events in Council venues or open spaces</w:t>
      </w:r>
      <w:r w:rsidRPr="00951214">
        <w:rPr>
          <w:b/>
          <w:lang w:val="en-US"/>
        </w:rPr>
        <w:t xml:space="preserve"> </w:t>
      </w:r>
      <w:r w:rsidRPr="00951214">
        <w:rPr>
          <w:lang w:val="en-US"/>
        </w:rPr>
        <w:t>such as parks and foreshore may need permits</w:t>
      </w:r>
      <w:r w:rsidRPr="00951214">
        <w:t xml:space="preserve">. Applicants proposing </w:t>
      </w:r>
      <w:r>
        <w:t>events</w:t>
      </w:r>
      <w:r w:rsidRPr="00951214">
        <w:t xml:space="preserve"> which include the exhibition and installation of artworks or the building of temporary structures, or</w:t>
      </w:r>
      <w:r w:rsidRPr="00951214">
        <w:rPr>
          <w:b/>
        </w:rPr>
        <w:t xml:space="preserve"> </w:t>
      </w:r>
      <w:r w:rsidRPr="00951214">
        <w:t>performances or events in public and open space, may need advice regarding a permit application prior to application submission.</w:t>
      </w:r>
    </w:p>
    <w:p w14:paraId="104B970D" w14:textId="77777777" w:rsidR="00497282" w:rsidRDefault="00497282" w:rsidP="00BB71C8">
      <w:pPr>
        <w:pStyle w:val="Heading3"/>
      </w:pPr>
      <w:bookmarkStart w:id="40" w:name="_Toc141257976"/>
      <w:bookmarkStart w:id="41" w:name="_Toc196480532"/>
      <w:r w:rsidRPr="000763AB">
        <w:t>Event advice</w:t>
      </w:r>
      <w:r w:rsidRPr="00147337">
        <w:rPr>
          <w:sz w:val="22"/>
          <w:szCs w:val="22"/>
        </w:rPr>
        <w:t xml:space="preserve"> </w:t>
      </w:r>
      <w:r w:rsidRPr="006F40A3">
        <w:t>(for events in open space)</w:t>
      </w:r>
      <w:bookmarkEnd w:id="40"/>
      <w:bookmarkEnd w:id="41"/>
    </w:p>
    <w:p w14:paraId="3EEE9282" w14:textId="0266A664" w:rsidR="00497282" w:rsidRPr="00603908" w:rsidRDefault="00497282" w:rsidP="00497282">
      <w:r w:rsidRPr="634383DA">
        <w:t xml:space="preserve">If you are organising an event in an open space, discuss your event with Council’s Events Team </w:t>
      </w:r>
      <w:r w:rsidR="73AC5918" w:rsidRPr="634383DA">
        <w:t>well in advance</w:t>
      </w:r>
      <w:r w:rsidRPr="634383DA">
        <w:t xml:space="preserve"> </w:t>
      </w:r>
      <w:r w:rsidR="6AAA560C" w:rsidRPr="634383DA">
        <w:t>of</w:t>
      </w:r>
      <w:r w:rsidRPr="634383DA">
        <w:t xml:space="preserve"> your event</w:t>
      </w:r>
      <w:r w:rsidR="76CEB739" w:rsidRPr="634383DA">
        <w:t xml:space="preserve"> presentation date</w:t>
      </w:r>
      <w:r w:rsidRPr="634383DA">
        <w:t>.</w:t>
      </w:r>
    </w:p>
    <w:p w14:paraId="4E19D6D7" w14:textId="23E340E5" w:rsidR="00497282" w:rsidRDefault="00497282" w:rsidP="634383DA">
      <w:pPr>
        <w:spacing w:after="120"/>
      </w:pPr>
      <w:r>
        <w:t>Applicants planning events in outdoor public space will be required to apply for a City of Port Phillip Event permit.</w:t>
      </w:r>
      <w:r w:rsidR="2BB8B888">
        <w:t xml:space="preserve"> </w:t>
      </w:r>
    </w:p>
    <w:p w14:paraId="3A1131A9" w14:textId="1F6D05DC" w:rsidR="00497282" w:rsidRDefault="00497282" w:rsidP="634383DA">
      <w:pPr>
        <w:spacing w:after="120"/>
      </w:pPr>
      <w:r w:rsidRPr="634383DA">
        <w:rPr>
          <w:color w:val="auto"/>
        </w:rPr>
        <w:t xml:space="preserve">For information and contacts </w:t>
      </w:r>
      <w:r>
        <w:t xml:space="preserve">refer to </w:t>
      </w:r>
      <w:hyperlink r:id="rId17">
        <w:r w:rsidRPr="634383DA">
          <w:rPr>
            <w:rStyle w:val="Hyperlink"/>
          </w:rPr>
          <w:t>City of Port Phillip Events Application</w:t>
        </w:r>
      </w:hyperlink>
      <w:r>
        <w:t xml:space="preserve"> webpage </w:t>
      </w:r>
    </w:p>
    <w:p w14:paraId="17F50C6B" w14:textId="306B8AD7" w:rsidR="00BB71C8" w:rsidRPr="00BB71C8" w:rsidRDefault="00916546" w:rsidP="00D90702">
      <w:pPr>
        <w:pStyle w:val="Heading3"/>
      </w:pPr>
      <w:bookmarkStart w:id="42" w:name="_Toc196480533"/>
      <w:r>
        <w:t xml:space="preserve">Working with First </w:t>
      </w:r>
      <w:r w:rsidR="00CD0BEE">
        <w:t>Peoples</w:t>
      </w:r>
      <w:bookmarkEnd w:id="42"/>
    </w:p>
    <w:p w14:paraId="69A0F14C" w14:textId="4071CD41" w:rsidR="00DC49D1" w:rsidRPr="000643F8" w:rsidRDefault="52D63780" w:rsidP="3028F046">
      <w:pPr>
        <w:pStyle w:val="NormalWeb"/>
        <w:shd w:val="clear" w:color="auto" w:fill="FFFFFF" w:themeFill="background1"/>
        <w:spacing w:before="0" w:beforeAutospacing="0" w:after="240" w:afterAutospacing="0"/>
        <w:rPr>
          <w:rFonts w:ascii="Arial" w:eastAsia="Calibri" w:hAnsi="Arial" w:cs="Arial"/>
          <w:color w:val="000000" w:themeColor="text1"/>
          <w:sz w:val="24"/>
          <w:szCs w:val="24"/>
        </w:rPr>
      </w:pPr>
      <w:r w:rsidRPr="000643F8">
        <w:rPr>
          <w:rFonts w:ascii="Arial" w:eastAsia="Calibri" w:hAnsi="Arial" w:cs="Arial"/>
          <w:color w:val="000000" w:themeColor="text1"/>
          <w:sz w:val="24"/>
          <w:szCs w:val="24"/>
        </w:rPr>
        <w:t>It is considered respectful to follow cultural protocols when engaging with Traditional Owner Groups who are the custodians of their land and hold cultural authority to any future projects or events that occur on their land and waterways.</w:t>
      </w:r>
    </w:p>
    <w:p w14:paraId="7F37B308" w14:textId="40E2D087" w:rsidR="00DC49D1" w:rsidRPr="000643F8" w:rsidRDefault="52D63780" w:rsidP="3028F046">
      <w:pPr>
        <w:pStyle w:val="NormalWeb"/>
        <w:shd w:val="clear" w:color="auto" w:fill="FFFFFF" w:themeFill="background1"/>
        <w:spacing w:before="0" w:beforeAutospacing="0" w:after="240" w:afterAutospacing="0"/>
        <w:rPr>
          <w:rFonts w:ascii="Arial" w:eastAsia="Calibri" w:hAnsi="Arial" w:cs="Arial"/>
          <w:color w:val="000000"/>
          <w:sz w:val="24"/>
          <w:szCs w:val="24"/>
        </w:rPr>
      </w:pPr>
      <w:r w:rsidRPr="000643F8">
        <w:rPr>
          <w:rFonts w:ascii="Arial" w:eastAsia="Calibri" w:hAnsi="Arial" w:cs="Arial"/>
          <w:color w:val="000000" w:themeColor="text1"/>
          <w:sz w:val="24"/>
          <w:szCs w:val="24"/>
        </w:rPr>
        <w:t>Applications, particularly those that include any Indigenous elements or initiatives should engage with Traditional Owners and the best way to achieve this is through a consultation process.</w:t>
      </w:r>
    </w:p>
    <w:p w14:paraId="518BDAB6" w14:textId="230FB17C" w:rsidR="00033ECF" w:rsidDel="00BB71C8" w:rsidRDefault="00916546" w:rsidP="3028F046">
      <w:pPr>
        <w:pStyle w:val="NormalWeb"/>
        <w:shd w:val="clear" w:color="auto" w:fill="FFFFFF" w:themeFill="background1"/>
        <w:spacing w:before="0" w:beforeAutospacing="0" w:after="240" w:afterAutospacing="0"/>
        <w:rPr>
          <w:rFonts w:ascii="Arial" w:hAnsi="Arial" w:cs="Arial"/>
          <w:color w:val="000000"/>
          <w:sz w:val="24"/>
          <w:szCs w:val="24"/>
        </w:rPr>
      </w:pPr>
      <w:r w:rsidRPr="3028F046">
        <w:rPr>
          <w:rFonts w:ascii="Arial" w:hAnsi="Arial" w:cs="Arial"/>
          <w:color w:val="000000" w:themeColor="text1"/>
          <w:sz w:val="24"/>
          <w:szCs w:val="24"/>
        </w:rPr>
        <w:t xml:space="preserve">The Traditional Boundaries that make up the City of Port Phillip belong to the Bunurong People, Boon Wurrung People and the Wurundjeri </w:t>
      </w:r>
      <w:proofErr w:type="spellStart"/>
      <w:r w:rsidRPr="3028F046">
        <w:rPr>
          <w:rFonts w:ascii="Arial" w:hAnsi="Arial" w:cs="Arial"/>
          <w:color w:val="000000" w:themeColor="text1"/>
          <w:sz w:val="24"/>
          <w:szCs w:val="24"/>
        </w:rPr>
        <w:t>Woi</w:t>
      </w:r>
      <w:proofErr w:type="spellEnd"/>
      <w:r w:rsidRPr="3028F046">
        <w:rPr>
          <w:rFonts w:ascii="Arial" w:hAnsi="Arial" w:cs="Arial"/>
          <w:color w:val="000000" w:themeColor="text1"/>
          <w:sz w:val="24"/>
          <w:szCs w:val="24"/>
        </w:rPr>
        <w:t xml:space="preserve"> Wurrung People of the wider Kulin Nation; with Bunurong People and Wurundjeri </w:t>
      </w:r>
      <w:proofErr w:type="spellStart"/>
      <w:r w:rsidRPr="3028F046">
        <w:rPr>
          <w:rFonts w:ascii="Arial" w:hAnsi="Arial" w:cs="Arial"/>
          <w:color w:val="000000" w:themeColor="text1"/>
          <w:sz w:val="24"/>
          <w:szCs w:val="24"/>
        </w:rPr>
        <w:t>Woi</w:t>
      </w:r>
      <w:proofErr w:type="spellEnd"/>
      <w:r w:rsidRPr="3028F046">
        <w:rPr>
          <w:rFonts w:ascii="Arial" w:hAnsi="Arial" w:cs="Arial"/>
          <w:color w:val="000000" w:themeColor="text1"/>
          <w:sz w:val="24"/>
          <w:szCs w:val="24"/>
        </w:rPr>
        <w:t xml:space="preserve"> Wurrung People being formally recognised as Registered Aboriginal Parties. The Bunurong People are represented by the </w:t>
      </w:r>
      <w:hyperlink r:id="rId18">
        <w:proofErr w:type="spellStart"/>
        <w:r w:rsidRPr="3028F046">
          <w:rPr>
            <w:rStyle w:val="Hyperlink"/>
            <w:rFonts w:ascii="Arial" w:hAnsi="Arial" w:cs="Arial"/>
            <w:sz w:val="24"/>
            <w:szCs w:val="24"/>
          </w:rPr>
          <w:t>The</w:t>
        </w:r>
        <w:proofErr w:type="spellEnd"/>
        <w:r w:rsidRPr="3028F046">
          <w:rPr>
            <w:rStyle w:val="Hyperlink"/>
            <w:rFonts w:ascii="Arial" w:hAnsi="Arial" w:cs="Arial"/>
            <w:sz w:val="24"/>
            <w:szCs w:val="24"/>
          </w:rPr>
          <w:t xml:space="preserve"> Bunurong Land Council Aboriginal Corporation</w:t>
        </w:r>
      </w:hyperlink>
      <w:r w:rsidRPr="3028F046">
        <w:rPr>
          <w:rFonts w:ascii="Arial" w:hAnsi="Arial" w:cs="Arial"/>
          <w:color w:val="000000" w:themeColor="text1"/>
          <w:sz w:val="24"/>
          <w:szCs w:val="24"/>
        </w:rPr>
        <w:t>; The Boon Wurrung People are represented by the</w:t>
      </w:r>
      <w:r w:rsidR="6AD0A5D1" w:rsidRPr="3028F046">
        <w:rPr>
          <w:rFonts w:ascii="Arial" w:hAnsi="Arial" w:cs="Arial"/>
          <w:color w:val="000000" w:themeColor="text1"/>
          <w:sz w:val="24"/>
          <w:szCs w:val="24"/>
        </w:rPr>
        <w:t xml:space="preserve"> Boonwurrung Land and Sea Council</w:t>
      </w:r>
      <w:r w:rsidRPr="3028F046">
        <w:rPr>
          <w:rFonts w:ascii="Arial" w:hAnsi="Arial" w:cs="Arial"/>
          <w:color w:val="000000" w:themeColor="text1"/>
          <w:sz w:val="24"/>
          <w:szCs w:val="24"/>
        </w:rPr>
        <w:t xml:space="preserve"> and the Wurundjeri </w:t>
      </w:r>
      <w:proofErr w:type="spellStart"/>
      <w:r w:rsidRPr="3028F046">
        <w:rPr>
          <w:rFonts w:ascii="Arial" w:hAnsi="Arial" w:cs="Arial"/>
          <w:color w:val="000000" w:themeColor="text1"/>
          <w:sz w:val="24"/>
          <w:szCs w:val="24"/>
        </w:rPr>
        <w:t>Woi</w:t>
      </w:r>
      <w:proofErr w:type="spellEnd"/>
      <w:r w:rsidRPr="3028F046">
        <w:rPr>
          <w:rFonts w:ascii="Arial" w:hAnsi="Arial" w:cs="Arial"/>
          <w:color w:val="000000" w:themeColor="text1"/>
          <w:sz w:val="24"/>
          <w:szCs w:val="24"/>
        </w:rPr>
        <w:t xml:space="preserve"> Wurrung People are represented by the </w:t>
      </w:r>
      <w:hyperlink r:id="rId19">
        <w:r w:rsidRPr="3028F046">
          <w:rPr>
            <w:rStyle w:val="Hyperlink"/>
            <w:rFonts w:ascii="Arial" w:hAnsi="Arial" w:cs="Arial"/>
            <w:sz w:val="24"/>
            <w:szCs w:val="24"/>
          </w:rPr>
          <w:t xml:space="preserve">Wurundjeri </w:t>
        </w:r>
        <w:proofErr w:type="spellStart"/>
        <w:r w:rsidRPr="3028F046">
          <w:rPr>
            <w:rStyle w:val="Hyperlink"/>
            <w:rFonts w:ascii="Arial" w:hAnsi="Arial" w:cs="Arial"/>
            <w:sz w:val="24"/>
            <w:szCs w:val="24"/>
          </w:rPr>
          <w:t>Woi</w:t>
        </w:r>
        <w:proofErr w:type="spellEnd"/>
        <w:r w:rsidRPr="3028F046">
          <w:rPr>
            <w:rStyle w:val="Hyperlink"/>
            <w:rFonts w:ascii="Arial" w:hAnsi="Arial" w:cs="Arial"/>
            <w:sz w:val="24"/>
            <w:szCs w:val="24"/>
          </w:rPr>
          <w:t xml:space="preserve"> Wurrung Cultural Heritage Aboriginal Corporation</w:t>
        </w:r>
      </w:hyperlink>
      <w:r w:rsidRPr="3028F046">
        <w:rPr>
          <w:rFonts w:ascii="Arial" w:hAnsi="Arial" w:cs="Arial"/>
          <w:color w:val="000000" w:themeColor="text1"/>
          <w:sz w:val="24"/>
          <w:szCs w:val="24"/>
        </w:rPr>
        <w:t>.</w:t>
      </w:r>
    </w:p>
    <w:p w14:paraId="1F4CD4B3" w14:textId="77777777" w:rsidR="00041E16" w:rsidRPr="00DB63FA" w:rsidRDefault="00041E16" w:rsidP="00BB71C8">
      <w:pPr>
        <w:pStyle w:val="Heading3"/>
      </w:pPr>
      <w:bookmarkStart w:id="43" w:name="_Toc196480534"/>
      <w:r>
        <w:t>Artists working with c</w:t>
      </w:r>
      <w:r w:rsidRPr="00DB63FA">
        <w:t>ommunity</w:t>
      </w:r>
      <w:bookmarkEnd w:id="43"/>
    </w:p>
    <w:p w14:paraId="2F1183EE" w14:textId="0999967F" w:rsidR="009C57F1" w:rsidRDefault="009C57F1" w:rsidP="634383DA">
      <w:pPr>
        <w:spacing w:afterAutospacing="1"/>
      </w:pPr>
      <w:r>
        <w:t xml:space="preserve"> Community groups and a</w:t>
      </w:r>
      <w:r w:rsidR="00041E16">
        <w:t xml:space="preserve">rtists who are interested in working with the community may find this useful  </w:t>
      </w:r>
      <w:hyperlink r:id="rId20">
        <w:r w:rsidR="00041E16" w:rsidRPr="634383DA">
          <w:rPr>
            <w:rStyle w:val="Hyperlink"/>
          </w:rPr>
          <w:t>The Arts Ripple Effect | Creative Victoria</w:t>
        </w:r>
      </w:hyperlink>
      <w:r w:rsidR="00041E16">
        <w:t>.</w:t>
      </w:r>
    </w:p>
    <w:p w14:paraId="77FE1C3A" w14:textId="6C44FFAE" w:rsidR="39F9D838" w:rsidRDefault="39F9D838" w:rsidP="634383DA">
      <w:r w:rsidRPr="634383DA">
        <w:rPr>
          <w:rFonts w:eastAsia="Arial"/>
          <w:szCs w:val="24"/>
        </w:rPr>
        <w:t>A printed version of these guidelines is available on request</w:t>
      </w:r>
      <w:r w:rsidR="000643F8">
        <w:rPr>
          <w:rFonts w:eastAsia="Arial"/>
          <w:szCs w:val="24"/>
        </w:rPr>
        <w:t>.</w:t>
      </w:r>
      <w:r w:rsidRPr="634383DA">
        <w:t xml:space="preserve"> </w:t>
      </w:r>
    </w:p>
    <w:p w14:paraId="20B88ECC" w14:textId="3DA55544" w:rsidR="634383DA" w:rsidRDefault="634383DA" w:rsidP="634383DA">
      <w:pPr>
        <w:pStyle w:val="Heading3"/>
        <w:spacing w:before="0" w:after="0" w:line="288" w:lineRule="auto"/>
      </w:pPr>
    </w:p>
    <w:p w14:paraId="037D883E" w14:textId="1A6C7EE7" w:rsidR="00E319A4" w:rsidRPr="00A6545D" w:rsidRDefault="00E319A4" w:rsidP="002B40D7">
      <w:pPr>
        <w:pStyle w:val="Factsheetheader1"/>
      </w:pPr>
      <w:bookmarkStart w:id="44" w:name="_Toc196480535"/>
      <w:bookmarkEnd w:id="38"/>
      <w:bookmarkEnd w:id="39"/>
      <w:r w:rsidRPr="00A6545D">
        <w:t xml:space="preserve">Submitting your </w:t>
      </w:r>
      <w:r>
        <w:t>application</w:t>
      </w:r>
      <w:bookmarkEnd w:id="44"/>
    </w:p>
    <w:p w14:paraId="6A79F465" w14:textId="7BA1BFEC" w:rsidR="002B551C" w:rsidRDefault="00E319A4" w:rsidP="002B551C">
      <w:r w:rsidRPr="00A6545D">
        <w:t>All applications are made online through City of Port Phillip’s Smarty Grants.</w:t>
      </w:r>
    </w:p>
    <w:p w14:paraId="26C1DADC" w14:textId="77777777" w:rsidR="002B551C" w:rsidRPr="002B551C" w:rsidRDefault="002B551C" w:rsidP="002B551C">
      <w:pPr>
        <w:rPr>
          <w:rStyle w:val="Hyperlink"/>
          <w:b/>
          <w:bCs/>
        </w:rPr>
      </w:pPr>
      <w:r w:rsidRPr="002B551C">
        <w:rPr>
          <w:b/>
          <w:bCs/>
        </w:rPr>
        <w:fldChar w:fldCharType="begin"/>
      </w:r>
      <w:r w:rsidRPr="002B551C">
        <w:rPr>
          <w:b/>
          <w:bCs/>
        </w:rPr>
        <w:instrText>HYPERLINK "https://login.smartygrants.com.au/realms/sg/protocol/openid-connect/auth?scope=openid&amp;state=0gykJ_lCLwOf9OkpN8VGAm33Lg5n7CVVLnYKcqLwEGE.5IqEYa6MRjA.cM3KrCpsT1uJ6Dn9UjlHCg&amp;response_type=code&amp;client_id=sg_broker&amp;redirect_uri=https%3A%2F%2Flogin.smartyfile.com.au%2Frealms%2Foc%2Fbroker%2Fsg_idp%2Fendpoint&amp;redirect_source=https%3A%2F%2Fportphillip.smartygrants.com.au%2Fsso%2Flogi&amp;nonce=ZVO7MgaeJFnmPJR3sqA4wQ"</w:instrText>
      </w:r>
      <w:r w:rsidRPr="002B551C">
        <w:rPr>
          <w:b/>
          <w:bCs/>
        </w:rPr>
      </w:r>
      <w:r w:rsidRPr="002B551C">
        <w:rPr>
          <w:b/>
          <w:bCs/>
        </w:rPr>
        <w:fldChar w:fldCharType="separate"/>
      </w:r>
      <w:r w:rsidRPr="002B551C">
        <w:rPr>
          <w:rStyle w:val="Hyperlink"/>
          <w:b/>
          <w:bCs/>
        </w:rPr>
        <w:t>SmartyGrants registration</w:t>
      </w:r>
    </w:p>
    <w:p w14:paraId="37CB69DC" w14:textId="32411E7F" w:rsidR="00E319A4" w:rsidRPr="002B551C" w:rsidRDefault="002B551C" w:rsidP="002B551C">
      <w:r w:rsidRPr="002B551C">
        <w:rPr>
          <w:b/>
          <w:bCs/>
        </w:rPr>
        <w:fldChar w:fldCharType="end"/>
      </w:r>
      <w:hyperlink r:id="rId21">
        <w:r w:rsidR="00E319A4" w:rsidRPr="634383DA">
          <w:rPr>
            <w:rStyle w:val="Hyperlink"/>
            <w:rFonts w:eastAsia="Calibri"/>
            <w:b/>
            <w:bCs/>
          </w:rPr>
          <w:t>Help guide for applicants</w:t>
        </w:r>
      </w:hyperlink>
    </w:p>
    <w:p w14:paraId="11A8EBD3" w14:textId="77777777" w:rsidR="00E319A4" w:rsidRPr="00A6545D" w:rsidRDefault="00000000" w:rsidP="00E319A4">
      <w:pPr>
        <w:tabs>
          <w:tab w:val="right" w:pos="8931"/>
        </w:tabs>
        <w:rPr>
          <w:rFonts w:eastAsia="Calibri"/>
          <w:b/>
          <w:bCs/>
          <w:iCs/>
          <w:color w:val="auto"/>
        </w:rPr>
      </w:pPr>
      <w:hyperlink r:id="rId22" w:history="1">
        <w:r w:rsidR="00E319A4" w:rsidRPr="00A6545D">
          <w:rPr>
            <w:rFonts w:eastAsia="Calibri"/>
            <w:b/>
            <w:bCs/>
            <w:iCs/>
            <w:color w:val="0563C1" w:themeColor="hyperlink"/>
            <w:u w:val="single"/>
          </w:rPr>
          <w:t>Applicant frequently asked questions</w:t>
        </w:r>
      </w:hyperlink>
    </w:p>
    <w:p w14:paraId="63295B79" w14:textId="77777777" w:rsidR="00421952" w:rsidRDefault="00421952" w:rsidP="003C4C2D">
      <w:pPr>
        <w:rPr>
          <w:color w:val="0000FF"/>
          <w:u w:val="single"/>
        </w:rPr>
      </w:pPr>
      <w:r>
        <w:t xml:space="preserve">For all enquiries, please contact us via ASSIST </w:t>
      </w:r>
      <w:r w:rsidRPr="001128C8">
        <w:t xml:space="preserve">on </w:t>
      </w:r>
      <w:r>
        <w:t xml:space="preserve">03 </w:t>
      </w:r>
      <w:r w:rsidRPr="001128C8">
        <w:t>9209 6</w:t>
      </w:r>
      <w:r>
        <w:t xml:space="preserve">777 or send a service request online </w:t>
      </w:r>
      <w:hyperlink r:id="rId23" w:history="1">
        <w:r w:rsidRPr="00421952">
          <w:rPr>
            <w:color w:val="0000FF"/>
            <w:u w:val="single"/>
          </w:rPr>
          <w:t>Contact us - City of Port Phillip</w:t>
        </w:r>
      </w:hyperlink>
    </w:p>
    <w:p w14:paraId="1F2E6480" w14:textId="30677386" w:rsidR="009531F6" w:rsidRPr="009531F6" w:rsidRDefault="009531F6" w:rsidP="003C4C2D">
      <w:pPr>
        <w:rPr>
          <w:color w:val="auto"/>
          <w:u w:val="single"/>
        </w:rPr>
      </w:pPr>
      <w:r>
        <w:t xml:space="preserve">To find out about other </w:t>
      </w:r>
      <w:r w:rsidRPr="009475F9">
        <w:t>City of Port Phillip funding</w:t>
      </w:r>
      <w:r>
        <w:t xml:space="preserve"> and grants programs</w:t>
      </w:r>
      <w:r w:rsidRPr="009475F9">
        <w:t xml:space="preserve"> </w:t>
      </w:r>
      <w:r>
        <w:t>go to</w:t>
      </w:r>
      <w:r w:rsidRPr="009475F9">
        <w:t xml:space="preserve"> the </w:t>
      </w:r>
      <w:hyperlink r:id="rId24" w:history="1">
        <w:r w:rsidRPr="009475F9">
          <w:rPr>
            <w:rStyle w:val="Hyperlink"/>
          </w:rPr>
          <w:t>Fun</w:t>
        </w:r>
        <w:r>
          <w:rPr>
            <w:rStyle w:val="Hyperlink"/>
          </w:rPr>
          <w:t>d</w:t>
        </w:r>
        <w:r w:rsidRPr="009475F9">
          <w:rPr>
            <w:rStyle w:val="Hyperlink"/>
          </w:rPr>
          <w:t>ing Grants and Subsidies webpage</w:t>
        </w:r>
      </w:hyperlink>
    </w:p>
    <w:p w14:paraId="64F0155D" w14:textId="1AB6A58D" w:rsidR="00427E07" w:rsidRDefault="00427E07" w:rsidP="00CD0BEE">
      <w:pPr>
        <w:pStyle w:val="Heading2"/>
      </w:pPr>
      <w:bookmarkStart w:id="45" w:name="_Toc196480536"/>
      <w:bookmarkStart w:id="46" w:name="_Hlk158117573"/>
      <w:r>
        <w:t xml:space="preserve">Support </w:t>
      </w:r>
      <w:r w:rsidR="00CE37AF">
        <w:t>p</w:t>
      </w:r>
      <w:r>
        <w:t>rovided by Council</w:t>
      </w:r>
      <w:bookmarkEnd w:id="45"/>
    </w:p>
    <w:p w14:paraId="2A6DAD1F" w14:textId="6701C29F" w:rsidR="008D31B1" w:rsidRPr="00AB438A" w:rsidRDefault="008D31B1" w:rsidP="00BB71C8">
      <w:pPr>
        <w:pStyle w:val="Heading3"/>
      </w:pPr>
      <w:bookmarkStart w:id="47" w:name="_Toc76044692"/>
      <w:bookmarkStart w:id="48" w:name="_Toc196480537"/>
      <w:r>
        <w:t xml:space="preserve">Grants </w:t>
      </w:r>
      <w:r w:rsidR="00513A68">
        <w:t>I</w:t>
      </w:r>
      <w:r w:rsidRPr="00AB438A">
        <w:t xml:space="preserve">nformation </w:t>
      </w:r>
      <w:r w:rsidR="00513A68">
        <w:t>S</w:t>
      </w:r>
      <w:r w:rsidRPr="00AB438A">
        <w:t>ession</w:t>
      </w:r>
      <w:r w:rsidR="00944FF5">
        <w:t>s</w:t>
      </w:r>
      <w:r w:rsidR="00513A68">
        <w:t xml:space="preserve"> and Grant Writing Workshops</w:t>
      </w:r>
      <w:bookmarkEnd w:id="47"/>
      <w:bookmarkEnd w:id="48"/>
    </w:p>
    <w:p w14:paraId="4C9753E8" w14:textId="6700D88A" w:rsidR="008D31B1" w:rsidRPr="005B7851" w:rsidRDefault="008D31B1" w:rsidP="008D31B1">
      <w:pPr>
        <w:rPr>
          <w:szCs w:val="24"/>
        </w:rPr>
      </w:pPr>
      <w:r w:rsidRPr="005B7851">
        <w:rPr>
          <w:szCs w:val="24"/>
        </w:rPr>
        <w:t xml:space="preserve">All applicants are strongly encouraged to attend a </w:t>
      </w:r>
      <w:r w:rsidR="008D1F29" w:rsidRPr="005B7851">
        <w:rPr>
          <w:szCs w:val="24"/>
        </w:rPr>
        <w:t>G</w:t>
      </w:r>
      <w:r w:rsidR="00513A68" w:rsidRPr="005B7851">
        <w:rPr>
          <w:szCs w:val="24"/>
        </w:rPr>
        <w:t xml:space="preserve">rant </w:t>
      </w:r>
      <w:r w:rsidR="008D1F29" w:rsidRPr="005B7851">
        <w:rPr>
          <w:szCs w:val="24"/>
        </w:rPr>
        <w:t>W</w:t>
      </w:r>
      <w:r w:rsidR="00513A68" w:rsidRPr="005B7851">
        <w:rPr>
          <w:szCs w:val="24"/>
        </w:rPr>
        <w:t xml:space="preserve">riting </w:t>
      </w:r>
      <w:r w:rsidR="008D1F29" w:rsidRPr="005B7851">
        <w:rPr>
          <w:szCs w:val="24"/>
        </w:rPr>
        <w:t>W</w:t>
      </w:r>
      <w:r w:rsidR="00513A68" w:rsidRPr="005B7851">
        <w:rPr>
          <w:szCs w:val="24"/>
        </w:rPr>
        <w:t xml:space="preserve">orkshop </w:t>
      </w:r>
      <w:r w:rsidRPr="005B7851">
        <w:rPr>
          <w:szCs w:val="24"/>
        </w:rPr>
        <w:t xml:space="preserve">before applying for a </w:t>
      </w:r>
      <w:r w:rsidR="00421952">
        <w:rPr>
          <w:szCs w:val="24"/>
        </w:rPr>
        <w:t>Council</w:t>
      </w:r>
      <w:r w:rsidR="00421952" w:rsidRPr="005B7851">
        <w:rPr>
          <w:szCs w:val="24"/>
        </w:rPr>
        <w:t xml:space="preserve"> </w:t>
      </w:r>
      <w:r w:rsidRPr="005B7851">
        <w:rPr>
          <w:szCs w:val="24"/>
        </w:rPr>
        <w:t xml:space="preserve">Grant. </w:t>
      </w:r>
    </w:p>
    <w:p w14:paraId="77EBD38C" w14:textId="7CEACF08" w:rsidR="002403E1" w:rsidRPr="005B7851" w:rsidRDefault="002403E1" w:rsidP="008D31B1">
      <w:pPr>
        <w:rPr>
          <w:szCs w:val="24"/>
        </w:rPr>
      </w:pPr>
      <w:r w:rsidRPr="005B7851">
        <w:rPr>
          <w:szCs w:val="24"/>
        </w:rPr>
        <w:t xml:space="preserve">To </w:t>
      </w:r>
      <w:r w:rsidR="00AA4447" w:rsidRPr="005B7851">
        <w:rPr>
          <w:szCs w:val="24"/>
        </w:rPr>
        <w:t xml:space="preserve">attend </w:t>
      </w:r>
      <w:r w:rsidRPr="005B7851">
        <w:rPr>
          <w:szCs w:val="24"/>
        </w:rPr>
        <w:t xml:space="preserve">a </w:t>
      </w:r>
      <w:r w:rsidR="00964AAA" w:rsidRPr="005B7851">
        <w:rPr>
          <w:szCs w:val="24"/>
        </w:rPr>
        <w:t>G</w:t>
      </w:r>
      <w:r w:rsidRPr="005B7851">
        <w:rPr>
          <w:szCs w:val="24"/>
        </w:rPr>
        <w:t xml:space="preserve">rant </w:t>
      </w:r>
      <w:r w:rsidR="00964AAA" w:rsidRPr="005B7851">
        <w:rPr>
          <w:szCs w:val="24"/>
        </w:rPr>
        <w:t>W</w:t>
      </w:r>
      <w:r w:rsidRPr="005B7851">
        <w:rPr>
          <w:szCs w:val="24"/>
        </w:rPr>
        <w:t xml:space="preserve">riting </w:t>
      </w:r>
      <w:r w:rsidR="00964AAA" w:rsidRPr="005B7851">
        <w:rPr>
          <w:szCs w:val="24"/>
        </w:rPr>
        <w:t>W</w:t>
      </w:r>
      <w:r w:rsidRPr="005B7851">
        <w:rPr>
          <w:szCs w:val="24"/>
        </w:rPr>
        <w:t>orkshop</w:t>
      </w:r>
      <w:r w:rsidR="00964AAA" w:rsidRPr="005B7851">
        <w:rPr>
          <w:szCs w:val="24"/>
        </w:rPr>
        <w:t>, visit</w:t>
      </w:r>
      <w:r w:rsidRPr="005B7851">
        <w:rPr>
          <w:szCs w:val="24"/>
        </w:rPr>
        <w:t xml:space="preserve"> </w:t>
      </w:r>
      <w:hyperlink r:id="rId25" w:history="1">
        <w:r w:rsidRPr="005B7851">
          <w:rPr>
            <w:rStyle w:val="Hyperlink"/>
            <w:szCs w:val="24"/>
          </w:rPr>
          <w:t>Grant Writing Workshops</w:t>
        </w:r>
        <w:r w:rsidRPr="005B7851">
          <w:rPr>
            <w:rStyle w:val="Hyperlink"/>
            <w:szCs w:val="24"/>
            <w:vertAlign w:val="superscript"/>
          </w:rPr>
          <w:footnoteReference w:id="2"/>
        </w:r>
      </w:hyperlink>
    </w:p>
    <w:p w14:paraId="52B2C169" w14:textId="106E9D20" w:rsidR="008D31B1" w:rsidRDefault="008D31B1" w:rsidP="006D1610">
      <w:pPr>
        <w:rPr>
          <w:rStyle w:val="Hyperlink"/>
          <w:szCs w:val="24"/>
        </w:rPr>
      </w:pPr>
      <w:r w:rsidRPr="005B7851">
        <w:rPr>
          <w:szCs w:val="24"/>
        </w:rPr>
        <w:t xml:space="preserve">Interpreters for Auslan and languages other than English are available upon request. If you have any access or support requirements to enable equitable participation in these sessions, please contact the Grants and Funding Officer, on phone: 03 9209 6777 or email: </w:t>
      </w:r>
      <w:hyperlink r:id="rId26" w:history="1">
        <w:r w:rsidRPr="005B7851">
          <w:rPr>
            <w:rStyle w:val="Hyperlink"/>
            <w:szCs w:val="24"/>
          </w:rPr>
          <w:t>grants@portphillip.vic.gov.au</w:t>
        </w:r>
      </w:hyperlink>
    </w:p>
    <w:p w14:paraId="2A8078B6" w14:textId="3FD9E462" w:rsidR="00421952" w:rsidRPr="006D1610" w:rsidRDefault="00E94E01" w:rsidP="006D1610">
      <w:r w:rsidRPr="001E1BC6">
        <w:rPr>
          <w:rStyle w:val="Hyperlink"/>
          <w:color w:val="000000" w:themeColor="text1"/>
          <w:szCs w:val="24"/>
          <w:u w:val="none"/>
        </w:rPr>
        <w:t xml:space="preserve">See </w:t>
      </w:r>
      <w:hyperlink r:id="rId27" w:history="1">
        <w:r w:rsidR="00182CCC" w:rsidRPr="00182CCC">
          <w:rPr>
            <w:rStyle w:val="Hyperlink"/>
            <w:szCs w:val="24"/>
          </w:rPr>
          <w:t>Cultural Development Fund: Festivals and Events Grants Timeframes</w:t>
        </w:r>
      </w:hyperlink>
      <w:r w:rsidR="00C2401F">
        <w:rPr>
          <w:rStyle w:val="Hyperlink"/>
          <w:color w:val="000000" w:themeColor="text1"/>
          <w:szCs w:val="24"/>
          <w:u w:val="none"/>
        </w:rPr>
        <w:t xml:space="preserve"> </w:t>
      </w:r>
      <w:r w:rsidR="00F625A8" w:rsidRPr="001E1BC6">
        <w:rPr>
          <w:rStyle w:val="Hyperlink"/>
          <w:color w:val="000000" w:themeColor="text1"/>
          <w:szCs w:val="24"/>
          <w:u w:val="none"/>
        </w:rPr>
        <w:t xml:space="preserve">for Information Session and Grant Writing Workshop </w:t>
      </w:r>
      <w:r w:rsidR="006D1610" w:rsidRPr="001E1BC6">
        <w:rPr>
          <w:rStyle w:val="Hyperlink"/>
          <w:color w:val="000000" w:themeColor="text1"/>
          <w:szCs w:val="24"/>
          <w:u w:val="none"/>
        </w:rPr>
        <w:t>dates</w:t>
      </w:r>
      <w:bookmarkEnd w:id="46"/>
    </w:p>
    <w:p w14:paraId="4A878721" w14:textId="2D2F2752" w:rsidR="00427E07" w:rsidRDefault="00427E07" w:rsidP="00CD0BEE">
      <w:pPr>
        <w:pStyle w:val="Heading2"/>
      </w:pPr>
      <w:bookmarkStart w:id="49" w:name="_bookmark15"/>
      <w:bookmarkStart w:id="50" w:name="_Toc196480538"/>
      <w:bookmarkStart w:id="51" w:name="_Hlk158126418"/>
      <w:bookmarkEnd w:id="49"/>
      <w:r>
        <w:t xml:space="preserve">Funding </w:t>
      </w:r>
      <w:r w:rsidR="00974138">
        <w:t>p</w:t>
      </w:r>
      <w:r>
        <w:t>rinciples</w:t>
      </w:r>
      <w:bookmarkEnd w:id="50"/>
    </w:p>
    <w:tbl>
      <w:tblPr>
        <w:tblStyle w:val="TableGrid"/>
        <w:tblW w:w="10060" w:type="dxa"/>
        <w:tblLook w:val="04A0" w:firstRow="1" w:lastRow="0" w:firstColumn="1" w:lastColumn="0" w:noHBand="0" w:noVBand="1"/>
        <w:tblDescription w:val="Funding Principles and Examples"/>
      </w:tblPr>
      <w:tblGrid>
        <w:gridCol w:w="2891"/>
        <w:gridCol w:w="7169"/>
      </w:tblGrid>
      <w:tr w:rsidR="007A3871" w:rsidRPr="00187650" w14:paraId="0680CA34" w14:textId="77777777" w:rsidTr="008D31B1">
        <w:trPr>
          <w:trHeight w:val="537"/>
          <w:tblHeader/>
        </w:trPr>
        <w:tc>
          <w:tcPr>
            <w:tcW w:w="2891" w:type="dxa"/>
            <w:shd w:val="clear" w:color="auto" w:fill="BDD6EE" w:themeFill="accent1" w:themeFillTint="66"/>
            <w:vAlign w:val="center"/>
          </w:tcPr>
          <w:p w14:paraId="27A6AFAF" w14:textId="77777777" w:rsidR="007A3871" w:rsidRPr="005C24A0" w:rsidRDefault="007A3871" w:rsidP="008D31B1">
            <w:pPr>
              <w:rPr>
                <w:b/>
              </w:rPr>
            </w:pPr>
            <w:r w:rsidRPr="005C24A0">
              <w:rPr>
                <w:b/>
              </w:rPr>
              <w:t>Funding Principles</w:t>
            </w:r>
          </w:p>
        </w:tc>
        <w:tc>
          <w:tcPr>
            <w:tcW w:w="7169" w:type="dxa"/>
            <w:shd w:val="clear" w:color="auto" w:fill="BDD6EE" w:themeFill="accent1" w:themeFillTint="66"/>
            <w:vAlign w:val="center"/>
          </w:tcPr>
          <w:p w14:paraId="40AEA1C5" w14:textId="77777777" w:rsidR="007A3871" w:rsidRPr="005C24A0" w:rsidRDefault="007A3871" w:rsidP="008D31B1">
            <w:pPr>
              <w:rPr>
                <w:b/>
              </w:rPr>
            </w:pPr>
            <w:r w:rsidRPr="005C24A0">
              <w:rPr>
                <w:b/>
              </w:rPr>
              <w:t>Funding Principles Example</w:t>
            </w:r>
          </w:p>
        </w:tc>
      </w:tr>
      <w:tr w:rsidR="007A3871" w:rsidRPr="00187650" w14:paraId="0B2AA85D" w14:textId="77777777" w:rsidTr="008D31B1">
        <w:tc>
          <w:tcPr>
            <w:tcW w:w="2891" w:type="dxa"/>
          </w:tcPr>
          <w:p w14:paraId="15D9D2E2" w14:textId="77777777" w:rsidR="007A3871" w:rsidRPr="00187650" w:rsidRDefault="007A3871" w:rsidP="002650AE">
            <w:pPr>
              <w:spacing w:before="60" w:after="60"/>
            </w:pPr>
            <w:r w:rsidRPr="00187650">
              <w:t>Child Safe Standards</w:t>
            </w:r>
          </w:p>
        </w:tc>
        <w:tc>
          <w:tcPr>
            <w:tcW w:w="7169" w:type="dxa"/>
          </w:tcPr>
          <w:p w14:paraId="607BDF19" w14:textId="77777777" w:rsidR="007A3871" w:rsidRPr="00187650" w:rsidRDefault="007A3871" w:rsidP="002650AE">
            <w:pPr>
              <w:spacing w:before="60" w:after="60"/>
            </w:pPr>
            <w:r w:rsidRPr="00187650">
              <w:t>Meet obligations in relation to keeping children and young people safe</w:t>
            </w:r>
          </w:p>
        </w:tc>
      </w:tr>
      <w:tr w:rsidR="007A3871" w:rsidRPr="00187650" w14:paraId="0ED2A8F2" w14:textId="77777777" w:rsidTr="008D31B1">
        <w:tc>
          <w:tcPr>
            <w:tcW w:w="2891" w:type="dxa"/>
          </w:tcPr>
          <w:p w14:paraId="7E89A8EF" w14:textId="14534428" w:rsidR="007A3871" w:rsidRPr="00187650" w:rsidRDefault="007A3871" w:rsidP="002650AE">
            <w:pPr>
              <w:spacing w:before="60" w:after="60"/>
            </w:pPr>
            <w:r w:rsidRPr="00187650">
              <w:lastRenderedPageBreak/>
              <w:t xml:space="preserve">Inclusion </w:t>
            </w:r>
            <w:r w:rsidR="0030366F">
              <w:t>and</w:t>
            </w:r>
            <w:r w:rsidRPr="00187650">
              <w:t xml:space="preserve"> Accessibility</w:t>
            </w:r>
          </w:p>
        </w:tc>
        <w:tc>
          <w:tcPr>
            <w:tcW w:w="7169" w:type="dxa"/>
          </w:tcPr>
          <w:p w14:paraId="0222DF06" w14:textId="77777777" w:rsidR="007A3871" w:rsidRPr="00187650" w:rsidRDefault="007A3871" w:rsidP="002650AE">
            <w:pPr>
              <w:spacing w:before="60" w:after="60"/>
            </w:pPr>
            <w:r w:rsidRPr="00187650">
              <w:t>Be free from discrimination and enable equitable participation for all community members</w:t>
            </w:r>
          </w:p>
        </w:tc>
      </w:tr>
      <w:tr w:rsidR="007A3871" w:rsidRPr="00187650" w14:paraId="497B646F" w14:textId="77777777" w:rsidTr="008D31B1">
        <w:tc>
          <w:tcPr>
            <w:tcW w:w="2891" w:type="dxa"/>
          </w:tcPr>
          <w:p w14:paraId="42A8157F" w14:textId="77777777" w:rsidR="007A3871" w:rsidRPr="00187650" w:rsidRDefault="007A3871" w:rsidP="002650AE">
            <w:pPr>
              <w:spacing w:before="60" w:after="60"/>
            </w:pPr>
            <w:r w:rsidRPr="00187650">
              <w:t>Equity</w:t>
            </w:r>
          </w:p>
        </w:tc>
        <w:tc>
          <w:tcPr>
            <w:tcW w:w="7169" w:type="dxa"/>
          </w:tcPr>
          <w:p w14:paraId="454D81DA" w14:textId="77777777" w:rsidR="007A3871" w:rsidRPr="00187650" w:rsidRDefault="007A3871" w:rsidP="002650AE">
            <w:pPr>
              <w:spacing w:before="60" w:after="60"/>
            </w:pPr>
            <w:r w:rsidRPr="00187650">
              <w:t>Address disadvantage and offer equal opportunity to all by recognising the individual needs of different community members</w:t>
            </w:r>
          </w:p>
        </w:tc>
      </w:tr>
      <w:tr w:rsidR="007A3871" w:rsidRPr="00187650" w14:paraId="4D223444" w14:textId="77777777" w:rsidTr="008D31B1">
        <w:tc>
          <w:tcPr>
            <w:tcW w:w="2891" w:type="dxa"/>
          </w:tcPr>
          <w:p w14:paraId="1DC8C0CE" w14:textId="77777777" w:rsidR="007A3871" w:rsidRPr="00187650" w:rsidRDefault="007A3871" w:rsidP="002650AE">
            <w:pPr>
              <w:spacing w:before="60" w:after="60"/>
            </w:pPr>
            <w:r w:rsidRPr="00187650">
              <w:t>Responsiveness</w:t>
            </w:r>
          </w:p>
        </w:tc>
        <w:tc>
          <w:tcPr>
            <w:tcW w:w="7169" w:type="dxa"/>
          </w:tcPr>
          <w:p w14:paraId="39996771" w14:textId="77777777" w:rsidR="007A3871" w:rsidRPr="00187650" w:rsidRDefault="007A3871" w:rsidP="002650AE">
            <w:pPr>
              <w:spacing w:before="60" w:after="60"/>
            </w:pPr>
            <w:r w:rsidRPr="00187650">
              <w:t>Consult with participants and service users to respond to community needs.</w:t>
            </w:r>
          </w:p>
        </w:tc>
      </w:tr>
      <w:tr w:rsidR="007A3871" w:rsidRPr="00187650" w14:paraId="15CBF012" w14:textId="77777777" w:rsidTr="008D31B1">
        <w:tc>
          <w:tcPr>
            <w:tcW w:w="2891" w:type="dxa"/>
          </w:tcPr>
          <w:p w14:paraId="343BE2DB" w14:textId="596A6315" w:rsidR="007A3871" w:rsidRPr="00187650" w:rsidRDefault="007A3871" w:rsidP="002650AE">
            <w:pPr>
              <w:spacing w:before="60" w:after="60"/>
            </w:pPr>
            <w:r w:rsidRPr="00187650">
              <w:t xml:space="preserve">Efficiency </w:t>
            </w:r>
            <w:r w:rsidR="00AA6698">
              <w:t>and</w:t>
            </w:r>
            <w:r w:rsidRPr="00187650">
              <w:t xml:space="preserve"> Effectiveness</w:t>
            </w:r>
          </w:p>
        </w:tc>
        <w:tc>
          <w:tcPr>
            <w:tcW w:w="7169" w:type="dxa"/>
            <w:vAlign w:val="center"/>
          </w:tcPr>
          <w:p w14:paraId="787AB057" w14:textId="61681171" w:rsidR="007A3871" w:rsidRPr="00187650" w:rsidRDefault="007A3871" w:rsidP="002650AE">
            <w:pPr>
              <w:spacing w:before="60" w:after="60"/>
            </w:pPr>
            <w:r w:rsidRPr="00187650">
              <w:t xml:space="preserve">Maximise use of community and </w:t>
            </w:r>
            <w:r w:rsidR="00AA6698">
              <w:t>C</w:t>
            </w:r>
            <w:r w:rsidRPr="00187650">
              <w:t>ouncil resources to achieve project goals.</w:t>
            </w:r>
          </w:p>
        </w:tc>
      </w:tr>
      <w:tr w:rsidR="007A3871" w:rsidRPr="00187650" w14:paraId="7975842C" w14:textId="77777777" w:rsidTr="008D31B1">
        <w:tc>
          <w:tcPr>
            <w:tcW w:w="2891" w:type="dxa"/>
          </w:tcPr>
          <w:p w14:paraId="4BC59CC2" w14:textId="77777777" w:rsidR="007A3871" w:rsidRPr="00187650" w:rsidRDefault="007A3871" w:rsidP="002650AE">
            <w:pPr>
              <w:spacing w:before="60" w:after="60"/>
            </w:pPr>
            <w:r w:rsidRPr="00187650">
              <w:t>Accountability</w:t>
            </w:r>
          </w:p>
        </w:tc>
        <w:tc>
          <w:tcPr>
            <w:tcW w:w="7169" w:type="dxa"/>
          </w:tcPr>
          <w:p w14:paraId="771B9D7C" w14:textId="77777777" w:rsidR="007A3871" w:rsidRPr="00187650" w:rsidRDefault="007A3871" w:rsidP="002650AE">
            <w:pPr>
              <w:spacing w:before="60" w:after="60"/>
            </w:pPr>
            <w:r w:rsidRPr="00187650">
              <w:t>Maintain transparent governance and reporting processes.</w:t>
            </w:r>
          </w:p>
        </w:tc>
      </w:tr>
      <w:tr w:rsidR="007A3871" w:rsidRPr="00187650" w14:paraId="7A67960C" w14:textId="77777777" w:rsidTr="008D31B1">
        <w:tc>
          <w:tcPr>
            <w:tcW w:w="2891" w:type="dxa"/>
          </w:tcPr>
          <w:p w14:paraId="2C5C7C01" w14:textId="77777777" w:rsidR="007A3871" w:rsidRPr="00187650" w:rsidRDefault="007A3871" w:rsidP="002650AE">
            <w:pPr>
              <w:spacing w:before="60" w:after="60"/>
            </w:pPr>
            <w:r w:rsidRPr="00187650">
              <w:t>Sustainability</w:t>
            </w:r>
          </w:p>
        </w:tc>
        <w:tc>
          <w:tcPr>
            <w:tcW w:w="7169" w:type="dxa"/>
          </w:tcPr>
          <w:p w14:paraId="730DFB1E" w14:textId="77777777" w:rsidR="007A3871" w:rsidRPr="00187650" w:rsidRDefault="007A3871" w:rsidP="002650AE">
            <w:pPr>
              <w:spacing w:before="60" w:after="60"/>
            </w:pPr>
            <w:r w:rsidRPr="00187650">
              <w:t>Model environmental, social and economic sustainable practice.</w:t>
            </w:r>
          </w:p>
        </w:tc>
      </w:tr>
    </w:tbl>
    <w:p w14:paraId="0B4118E3" w14:textId="2B2AA71F" w:rsidR="00E2023F" w:rsidRPr="007751B6" w:rsidRDefault="00E2023F" w:rsidP="00E2023F">
      <w:pPr>
        <w:pStyle w:val="Caption"/>
      </w:pPr>
      <w:r>
        <w:t xml:space="preserve">Table </w:t>
      </w:r>
      <w:r>
        <w:rPr>
          <w:i w:val="0"/>
          <w:iCs w:val="0"/>
        </w:rPr>
        <w:t>4</w:t>
      </w:r>
      <w:r>
        <w:t>:  Funding principles</w:t>
      </w:r>
    </w:p>
    <w:p w14:paraId="28AD6BB4" w14:textId="3A41C8FF" w:rsidR="00453C26" w:rsidRDefault="00453C26" w:rsidP="00CD0BEE">
      <w:pPr>
        <w:pStyle w:val="Heading2"/>
      </w:pPr>
      <w:bookmarkStart w:id="52" w:name="_Access_and_iInclusion"/>
      <w:bookmarkStart w:id="53" w:name="_Toc196480539"/>
      <w:bookmarkStart w:id="54" w:name="_Hlk158126813"/>
      <w:bookmarkStart w:id="55" w:name="_Hlk107491810"/>
      <w:bookmarkEnd w:id="51"/>
      <w:bookmarkEnd w:id="52"/>
      <w:r>
        <w:t xml:space="preserve">Access and </w:t>
      </w:r>
      <w:r w:rsidR="00974138">
        <w:t>i</w:t>
      </w:r>
      <w:r>
        <w:t>nclusion</w:t>
      </w:r>
      <w:bookmarkEnd w:id="53"/>
    </w:p>
    <w:p w14:paraId="0F55C03B" w14:textId="5FF891BB" w:rsidR="004426F6" w:rsidRDefault="00FD4F31" w:rsidP="00FD4F31">
      <w:pPr>
        <w:rPr>
          <w:color w:val="FF0000"/>
        </w:rPr>
      </w:pPr>
      <w:r w:rsidRPr="003D31EF">
        <w:t xml:space="preserve">Interpreters for Auslan and languages other than English are available upon request. If you have any access or support requirements to enable equitable participation in this program, please </w:t>
      </w:r>
      <w:r w:rsidR="004426F6" w:rsidRPr="00242FED">
        <w:t xml:space="preserve">contact the Grants </w:t>
      </w:r>
      <w:r w:rsidR="007A2FE8">
        <w:t>and</w:t>
      </w:r>
      <w:r w:rsidR="004426F6" w:rsidRPr="00242FED">
        <w:t xml:space="preserve"> Funding Officer on 03 9209 6777 or email </w:t>
      </w:r>
      <w:hyperlink r:id="rId28">
        <w:r w:rsidR="004426F6" w:rsidRPr="634383DA">
          <w:rPr>
            <w:rStyle w:val="Hyperlink"/>
          </w:rPr>
          <w:t>grants@portphillip.vic.gov.au</w:t>
        </w:r>
      </w:hyperlink>
      <w:r w:rsidR="004426F6">
        <w:rPr>
          <w:color w:val="FF0000"/>
        </w:rPr>
        <w:t xml:space="preserve"> </w:t>
      </w:r>
    </w:p>
    <w:p w14:paraId="054E9799" w14:textId="11EF7F51" w:rsidR="4B5536AE" w:rsidRDefault="4B5536AE" w:rsidP="634383DA">
      <w:pPr>
        <w:rPr>
          <w:color w:val="auto"/>
        </w:rPr>
      </w:pPr>
      <w:r w:rsidRPr="634383DA">
        <w:rPr>
          <w:color w:val="auto"/>
        </w:rPr>
        <w:t>A printed version of the</w:t>
      </w:r>
      <w:r w:rsidR="2EE239AA" w:rsidRPr="634383DA">
        <w:rPr>
          <w:color w:val="auto"/>
        </w:rPr>
        <w:t>se</w:t>
      </w:r>
      <w:r w:rsidRPr="634383DA">
        <w:rPr>
          <w:color w:val="auto"/>
        </w:rPr>
        <w:t xml:space="preserve"> Guidelines</w:t>
      </w:r>
      <w:r w:rsidR="2F289203" w:rsidRPr="634383DA">
        <w:rPr>
          <w:color w:val="auto"/>
        </w:rPr>
        <w:t xml:space="preserve"> is available on request</w:t>
      </w:r>
      <w:r w:rsidR="29E686E1" w:rsidRPr="634383DA">
        <w:rPr>
          <w:color w:val="auto"/>
        </w:rPr>
        <w:t>.</w:t>
      </w:r>
    </w:p>
    <w:p w14:paraId="52E57ED0" w14:textId="77777777" w:rsidR="00421952" w:rsidRPr="00CB3AC8" w:rsidRDefault="00421952" w:rsidP="00421952">
      <w:pPr>
        <w:pStyle w:val="BodyText"/>
        <w:rPr>
          <w:sz w:val="24"/>
          <w:szCs w:val="24"/>
        </w:rPr>
      </w:pPr>
      <w:r w:rsidRPr="00CB3AC8">
        <w:rPr>
          <w:sz w:val="24"/>
          <w:szCs w:val="24"/>
        </w:rPr>
        <w:t xml:space="preserve">The City of Port Phillip is committed to equitable participation and engagement to its services and programs. </w:t>
      </w:r>
    </w:p>
    <w:p w14:paraId="624F0130" w14:textId="7BA2F03B" w:rsidR="00EC07DF" w:rsidRDefault="004426F6" w:rsidP="00041E16">
      <w:r>
        <w:t xml:space="preserve">Council has also provided an </w:t>
      </w:r>
      <w:hyperlink r:id="rId29">
        <w:r w:rsidRPr="777423D5">
          <w:rPr>
            <w:rStyle w:val="Hyperlink"/>
            <w:rFonts w:eastAsia="Arial"/>
          </w:rPr>
          <w:t>Accessibility and Disability Inclusion Fact Sheet</w:t>
        </w:r>
      </w:hyperlink>
      <w:r w:rsidR="006265E4">
        <w:rPr>
          <w:rStyle w:val="FootnoteReference"/>
          <w:color w:val="0563C1" w:themeColor="hyperlink"/>
          <w:u w:val="single"/>
        </w:rPr>
        <w:footnoteReference w:id="3"/>
      </w:r>
      <w:r>
        <w:rPr>
          <w:rStyle w:val="Hyperlink"/>
        </w:rPr>
        <w:t xml:space="preserve"> </w:t>
      </w:r>
      <w:r>
        <w:t xml:space="preserve">to support applicants </w:t>
      </w:r>
      <w:r w:rsidR="00743905">
        <w:t xml:space="preserve">in </w:t>
      </w:r>
      <w:r>
        <w:t>ensur</w:t>
      </w:r>
      <w:r w:rsidR="00743905">
        <w:t>ing</w:t>
      </w:r>
      <w:r>
        <w:t xml:space="preserve"> that their projects are inclusive for all participants</w:t>
      </w:r>
      <w:bookmarkStart w:id="56" w:name="_Toc30506391"/>
      <w:bookmarkEnd w:id="54"/>
      <w:bookmarkEnd w:id="55"/>
    </w:p>
    <w:p w14:paraId="145073C1" w14:textId="4EF32E96" w:rsidR="00FD4F31" w:rsidRPr="00C745B0" w:rsidRDefault="00FD4F31" w:rsidP="00CD0BEE">
      <w:pPr>
        <w:pStyle w:val="Heading2"/>
      </w:pPr>
      <w:bookmarkStart w:id="57" w:name="_Toc196480540"/>
      <w:r>
        <w:t>Ensuring a child safe City of Port Phillip</w:t>
      </w:r>
      <w:bookmarkEnd w:id="56"/>
      <w:bookmarkEnd w:id="57"/>
    </w:p>
    <w:p w14:paraId="45812449" w14:textId="315FA87A" w:rsidR="00FD4F31" w:rsidRDefault="00FD4F31" w:rsidP="00FD4F31">
      <w:r>
        <w:t xml:space="preserve">The City of Port Phillip has zero tolerance for child </w:t>
      </w:r>
      <w:r w:rsidR="009936C0">
        <w:t>abuse,</w:t>
      </w:r>
      <w:r>
        <w:t xml:space="preserve"> and we are a committed Child Safe organisation. </w:t>
      </w:r>
      <w:hyperlink r:id="rId30" w:history="1">
        <w:r w:rsidRPr="008F3714">
          <w:rPr>
            <w:rStyle w:val="Hyperlink"/>
          </w:rPr>
          <w:t>Our commitment</w:t>
        </w:r>
      </w:hyperlink>
      <w:r w:rsidR="00996F3D">
        <w:rPr>
          <w:rStyle w:val="FootnoteReference"/>
        </w:rPr>
        <w:footnoteReference w:id="4"/>
      </w:r>
      <w:r>
        <w:t xml:space="preserve"> is to ensure that a culture of child safety is embedded across our community to safeguard every child and young person accessing City of Port Phillip.</w:t>
      </w:r>
    </w:p>
    <w:p w14:paraId="6501B089" w14:textId="20A99FB2" w:rsidR="00AA3475" w:rsidRPr="00F37426" w:rsidRDefault="00FD4F31" w:rsidP="00FD4F31">
      <w:pPr>
        <w:rPr>
          <w:rStyle w:val="Hyperlink"/>
        </w:rPr>
      </w:pPr>
      <w:r>
        <w:lastRenderedPageBreak/>
        <w:t xml:space="preserve">All grant applications that work directly with children and young people are required to </w:t>
      </w:r>
      <w:r w:rsidRPr="000B1743">
        <w:t xml:space="preserve">comply with legislation and regulations relating to child safety including, but not limited to, the </w:t>
      </w:r>
      <w:r w:rsidRPr="005C24A0">
        <w:rPr>
          <w:i/>
        </w:rPr>
        <w:t>Working with Children Act 2005</w:t>
      </w:r>
      <w:r w:rsidRPr="000B1743">
        <w:t xml:space="preserve"> and the Working with Children Regulations 2016 and the </w:t>
      </w:r>
      <w:r w:rsidR="00F37426" w:rsidRPr="00F37426">
        <w:fldChar w:fldCharType="begin"/>
      </w:r>
      <w:r w:rsidR="00F37426" w:rsidRPr="00F37426">
        <w:instrText xml:space="preserve"> HYPERLINK "https://ccyp.vic.gov.au/child-safe-standards/" </w:instrText>
      </w:r>
      <w:r w:rsidR="00F37426" w:rsidRPr="00F37426">
        <w:fldChar w:fldCharType="separate"/>
      </w:r>
      <w:r w:rsidRPr="00F37426">
        <w:rPr>
          <w:rStyle w:val="Hyperlink"/>
        </w:rPr>
        <w:t>Victorian Child Safe Standards (CSS)</w:t>
      </w:r>
      <w:r w:rsidR="00D13163">
        <w:rPr>
          <w:rStyle w:val="Hyperlink"/>
        </w:rPr>
        <w:t>.</w:t>
      </w:r>
    </w:p>
    <w:p w14:paraId="428935E4" w14:textId="67B90D6E" w:rsidR="00B74384" w:rsidRDefault="00F37426" w:rsidP="00071A56">
      <w:pPr>
        <w:rPr>
          <w:rStyle w:val="Hyperlink"/>
          <w:color w:val="000000" w:themeColor="text1"/>
          <w:u w:val="none"/>
        </w:rPr>
      </w:pPr>
      <w:r w:rsidRPr="00F37426">
        <w:fldChar w:fldCharType="end"/>
      </w:r>
      <w:r w:rsidR="00AA3475" w:rsidRPr="000B1743">
        <w:rPr>
          <w:rStyle w:val="Hyperlink"/>
          <w:color w:val="000000" w:themeColor="text1"/>
          <w:u w:val="none"/>
        </w:rPr>
        <w:t xml:space="preserve">Successful applicants may be </w:t>
      </w:r>
      <w:r w:rsidR="000A7F99" w:rsidRPr="000B1743">
        <w:rPr>
          <w:rStyle w:val="Hyperlink"/>
          <w:color w:val="000000" w:themeColor="text1"/>
          <w:u w:val="none"/>
        </w:rPr>
        <w:t>required</w:t>
      </w:r>
      <w:r w:rsidR="00AA3475" w:rsidRPr="000B1743">
        <w:rPr>
          <w:rStyle w:val="Hyperlink"/>
          <w:color w:val="000000" w:themeColor="text1"/>
          <w:u w:val="none"/>
        </w:rPr>
        <w:t xml:space="preserve"> to </w:t>
      </w:r>
      <w:r w:rsidR="000A7F99" w:rsidRPr="000B1743">
        <w:rPr>
          <w:rStyle w:val="Hyperlink"/>
          <w:color w:val="000000" w:themeColor="text1"/>
          <w:u w:val="none"/>
        </w:rPr>
        <w:t xml:space="preserve">provide evidence of complying with Victorian Child Safe Standards by completing a declaration and providing copies of Working </w:t>
      </w:r>
      <w:proofErr w:type="gramStart"/>
      <w:r w:rsidR="000A7F99" w:rsidRPr="000B1743">
        <w:rPr>
          <w:rStyle w:val="Hyperlink"/>
          <w:color w:val="000000" w:themeColor="text1"/>
          <w:u w:val="none"/>
        </w:rPr>
        <w:t>With</w:t>
      </w:r>
      <w:proofErr w:type="gramEnd"/>
      <w:r w:rsidR="000A7F99" w:rsidRPr="000B1743">
        <w:rPr>
          <w:rStyle w:val="Hyperlink"/>
          <w:color w:val="000000" w:themeColor="text1"/>
          <w:u w:val="none"/>
        </w:rPr>
        <w:t xml:space="preserve"> Children Checks.</w:t>
      </w:r>
    </w:p>
    <w:p w14:paraId="308C7135" w14:textId="6F344007" w:rsidR="00E017E3" w:rsidRPr="00511457" w:rsidRDefault="00E017E3" w:rsidP="00CD0BEE">
      <w:pPr>
        <w:pStyle w:val="Heading2"/>
      </w:pPr>
      <w:bookmarkStart w:id="58" w:name="_LGBTIQA+"/>
      <w:bookmarkStart w:id="59" w:name="_Toc196480541"/>
      <w:bookmarkEnd w:id="58"/>
      <w:r w:rsidRPr="00511457">
        <w:t>LGBTIQ</w:t>
      </w:r>
      <w:r w:rsidR="000A7F99" w:rsidRPr="00511457">
        <w:t>A</w:t>
      </w:r>
      <w:r w:rsidR="00AA3475" w:rsidRPr="00511457">
        <w:t>+</w:t>
      </w:r>
      <w:bookmarkEnd w:id="59"/>
    </w:p>
    <w:p w14:paraId="25D81A67" w14:textId="77777777" w:rsidR="000A7F99" w:rsidRPr="00511457" w:rsidRDefault="000A7F99" w:rsidP="000A7F99">
      <w:r w:rsidRPr="00511457">
        <w:t xml:space="preserve">Council prides itself on being welcoming and sensitive to the needs of people who identify as lesbian, gay, bisexual, trans and gender diverse, intersex, queer and asexual (LGBTIQA+). </w:t>
      </w:r>
    </w:p>
    <w:p w14:paraId="6298DBF9" w14:textId="4F9D81B2" w:rsidR="000A7F99" w:rsidRPr="00511457" w:rsidRDefault="000A7F99" w:rsidP="00AC0059">
      <w:r w:rsidRPr="00511457">
        <w:t>Council works hard to ensure our community is inclusive and we are committed to promoting a fair, just and tolerant community.</w:t>
      </w:r>
    </w:p>
    <w:p w14:paraId="77069504" w14:textId="06AE2F27" w:rsidR="009A0BE9" w:rsidRPr="009A0BE9" w:rsidRDefault="000A7F99" w:rsidP="009A0BE9">
      <w:r w:rsidRPr="00511457">
        <w:t>Applicants are encouraged to consider how they can ensure events are safe, welcoming and inclusive of LBGTQIA+ community.</w:t>
      </w:r>
    </w:p>
    <w:p w14:paraId="2B23E15A" w14:textId="4BBB8ECA" w:rsidR="00453C26" w:rsidRDefault="00453C26" w:rsidP="00CD0BEE">
      <w:pPr>
        <w:pStyle w:val="Heading2"/>
      </w:pPr>
      <w:bookmarkStart w:id="60" w:name="_Sustainability"/>
      <w:bookmarkStart w:id="61" w:name="_Toc196480542"/>
      <w:bookmarkEnd w:id="60"/>
      <w:r>
        <w:t>Sustainability</w:t>
      </w:r>
      <w:bookmarkEnd w:id="61"/>
    </w:p>
    <w:p w14:paraId="426C927E" w14:textId="553972E2" w:rsidR="00FD4F31" w:rsidRPr="000A267B" w:rsidRDefault="00FD4F31" w:rsidP="00FD4F31">
      <w:pPr>
        <w:rPr>
          <w:i/>
          <w:iCs/>
        </w:rPr>
      </w:pPr>
      <w:r>
        <w:t xml:space="preserve">The City of Port Phillip has committed to improving sustainability and reducing waste </w:t>
      </w:r>
      <w:r w:rsidRPr="007A232E">
        <w:t xml:space="preserve">through its strategies, </w:t>
      </w:r>
      <w:hyperlink r:id="rId31">
        <w:r w:rsidRPr="634383DA">
          <w:rPr>
            <w:rStyle w:val="Hyperlink"/>
          </w:rPr>
          <w:t>Act and Adapt</w:t>
        </w:r>
        <w:r w:rsidR="007A232E" w:rsidRPr="634383DA">
          <w:rPr>
            <w:rStyle w:val="Hyperlink"/>
          </w:rPr>
          <w:t xml:space="preserve"> – Sustainable </w:t>
        </w:r>
        <w:r w:rsidR="0010250E" w:rsidRPr="634383DA">
          <w:rPr>
            <w:rStyle w:val="Hyperlink"/>
          </w:rPr>
          <w:t>Environment</w:t>
        </w:r>
        <w:r w:rsidR="007A232E" w:rsidRPr="634383DA">
          <w:rPr>
            <w:rStyle w:val="Hyperlink"/>
          </w:rPr>
          <w:t xml:space="preserve"> Strategy 20</w:t>
        </w:r>
        <w:r w:rsidR="06C17E40" w:rsidRPr="634383DA">
          <w:rPr>
            <w:rStyle w:val="Hyperlink"/>
          </w:rPr>
          <w:t>23</w:t>
        </w:r>
        <w:r w:rsidR="1338F2F1" w:rsidRPr="634383DA">
          <w:rPr>
            <w:rStyle w:val="Hyperlink"/>
          </w:rPr>
          <w:t xml:space="preserve"> </w:t>
        </w:r>
        <w:r w:rsidR="007A232E" w:rsidRPr="634383DA">
          <w:rPr>
            <w:rStyle w:val="Hyperlink"/>
          </w:rPr>
          <w:t>-</w:t>
        </w:r>
        <w:r w:rsidR="7EA17FB3" w:rsidRPr="634383DA">
          <w:rPr>
            <w:rStyle w:val="Hyperlink"/>
          </w:rPr>
          <w:t xml:space="preserve"> 20</w:t>
        </w:r>
        <w:r w:rsidR="007A232E" w:rsidRPr="634383DA">
          <w:rPr>
            <w:rStyle w:val="Hyperlink"/>
          </w:rPr>
          <w:t>28</w:t>
        </w:r>
      </w:hyperlink>
      <w:r w:rsidRPr="007A232E">
        <w:rPr>
          <w:i/>
          <w:iCs/>
        </w:rPr>
        <w:t xml:space="preserve"> </w:t>
      </w:r>
      <w:r w:rsidRPr="007A232E">
        <w:t xml:space="preserve">Applicants are advised to </w:t>
      </w:r>
      <w:r w:rsidRPr="007A232E">
        <w:rPr>
          <w:bCs/>
        </w:rPr>
        <w:t>avoid</w:t>
      </w:r>
      <w:r>
        <w:t>:</w:t>
      </w:r>
    </w:p>
    <w:p w14:paraId="5A3CCD7B" w14:textId="1F3FC24F" w:rsidR="00FD4F31" w:rsidRPr="00FD4F31" w:rsidRDefault="00CB53A3" w:rsidP="006A675A">
      <w:pPr>
        <w:pStyle w:val="ListParagraph"/>
      </w:pPr>
      <w:r>
        <w:t>b</w:t>
      </w:r>
      <w:r w:rsidR="00FD4F31" w:rsidRPr="00FD4F31">
        <w:t>alloons</w:t>
      </w:r>
    </w:p>
    <w:p w14:paraId="69A3BC20" w14:textId="6C0E21C5" w:rsidR="00FD4F31" w:rsidRPr="00FD4F31" w:rsidRDefault="00CB53A3" w:rsidP="006A675A">
      <w:pPr>
        <w:pStyle w:val="ListParagraph"/>
      </w:pPr>
      <w:r>
        <w:t>s</w:t>
      </w:r>
      <w:r w:rsidR="00FD4F31" w:rsidRPr="00FD4F31">
        <w:t>ingle use plastic bags and straws</w:t>
      </w:r>
    </w:p>
    <w:p w14:paraId="49750CAA" w14:textId="753270EF" w:rsidR="00FD4F31" w:rsidRPr="00FD4F31" w:rsidRDefault="00CB53A3" w:rsidP="006A675A">
      <w:pPr>
        <w:pStyle w:val="ListParagraph"/>
      </w:pPr>
      <w:r>
        <w:t>s</w:t>
      </w:r>
      <w:r w:rsidR="00FD4F31" w:rsidRPr="00FD4F31">
        <w:t>ingle use crockery and cutlery that cannot be recycled</w:t>
      </w:r>
    </w:p>
    <w:p w14:paraId="2A73A4F5" w14:textId="2B237018" w:rsidR="00FD4F31" w:rsidRDefault="00FD4F31" w:rsidP="00FD4F31">
      <w:r>
        <w:t>Applicants are encouraged to consider how they can reduce their impact on the environment by:</w:t>
      </w:r>
    </w:p>
    <w:p w14:paraId="318C249F" w14:textId="09901885" w:rsidR="00FD4F31" w:rsidRPr="00FD4F31" w:rsidRDefault="00A45F4F" w:rsidP="006A675A">
      <w:pPr>
        <w:pStyle w:val="ListParagraph"/>
      </w:pPr>
      <w:r>
        <w:t>a</w:t>
      </w:r>
      <w:r w:rsidR="00FD4F31" w:rsidRPr="00FD4F31">
        <w:t>voiding the use of disposable decorations</w:t>
      </w:r>
    </w:p>
    <w:p w14:paraId="6865A487" w14:textId="78096AF3" w:rsidR="00FD4F31" w:rsidRPr="00FD4F31" w:rsidRDefault="00A45F4F" w:rsidP="006A675A">
      <w:pPr>
        <w:pStyle w:val="ListParagraph"/>
      </w:pPr>
      <w:r>
        <w:t>r</w:t>
      </w:r>
      <w:r w:rsidR="00FD4F31" w:rsidRPr="00FD4F31">
        <w:t>educing power consumption</w:t>
      </w:r>
    </w:p>
    <w:p w14:paraId="1E65B4CC" w14:textId="16E8A54D" w:rsidR="00FD4F31" w:rsidRPr="00FD4F31" w:rsidRDefault="006B575F" w:rsidP="006A675A">
      <w:pPr>
        <w:pStyle w:val="ListParagraph"/>
      </w:pPr>
      <w:r>
        <w:t>u</w:t>
      </w:r>
      <w:r w:rsidR="00FD4F31" w:rsidRPr="00FD4F31">
        <w:t>sing e-ticketing</w:t>
      </w:r>
    </w:p>
    <w:p w14:paraId="3ED5C336" w14:textId="761A32DE" w:rsidR="00FD4F31" w:rsidRPr="00FD4F31" w:rsidRDefault="006B575F" w:rsidP="006A675A">
      <w:pPr>
        <w:pStyle w:val="ListParagraph"/>
      </w:pPr>
      <w:r>
        <w:t>p</w:t>
      </w:r>
      <w:r w:rsidR="00FD4F31" w:rsidRPr="00FD4F31">
        <w:t>romoting public transport, walking and cycling</w:t>
      </w:r>
    </w:p>
    <w:p w14:paraId="29AEC4F0" w14:textId="661E5BD1" w:rsidR="00FD4F31" w:rsidRPr="00FD4F31" w:rsidRDefault="006B575F" w:rsidP="006A675A">
      <w:pPr>
        <w:pStyle w:val="ListParagraph"/>
      </w:pPr>
      <w:r>
        <w:t>s</w:t>
      </w:r>
      <w:r w:rsidR="00FD4F31" w:rsidRPr="00FD4F31">
        <w:t>haring resources with other organisations or project supporters</w:t>
      </w:r>
    </w:p>
    <w:p w14:paraId="30C5E841" w14:textId="35B553CB" w:rsidR="00FD4F31" w:rsidRPr="00FD4F31" w:rsidRDefault="006B575F" w:rsidP="006A675A">
      <w:pPr>
        <w:pStyle w:val="ListParagraph"/>
      </w:pPr>
      <w:r>
        <w:t>w</w:t>
      </w:r>
      <w:r w:rsidR="00FD4F31" w:rsidRPr="00FD4F31">
        <w:t>ashing crockery and cutlery rather than using disposable items</w:t>
      </w:r>
    </w:p>
    <w:p w14:paraId="336BE0E1" w14:textId="085C57AF" w:rsidR="00FD4F31" w:rsidRPr="00FD4F31" w:rsidRDefault="006B575F" w:rsidP="006A675A">
      <w:pPr>
        <w:pStyle w:val="ListParagraph"/>
      </w:pPr>
      <w:r>
        <w:t>e</w:t>
      </w:r>
      <w:r w:rsidR="00FD4F31" w:rsidRPr="00FD4F31">
        <w:t>ncouraging reusable coffee cups</w:t>
      </w:r>
    </w:p>
    <w:p w14:paraId="4C9ED45B" w14:textId="599C8C3F" w:rsidR="00FD4F31" w:rsidRPr="00FD4F31" w:rsidRDefault="006B575F" w:rsidP="006A675A">
      <w:pPr>
        <w:pStyle w:val="ListParagraph"/>
      </w:pPr>
      <w:r>
        <w:t>p</w:t>
      </w:r>
      <w:r w:rsidR="00FD4F31" w:rsidRPr="00FD4F31">
        <w:t>roviding drinking water to reduce the use of plastic bottles</w:t>
      </w:r>
    </w:p>
    <w:p w14:paraId="04457EE1" w14:textId="65BD2526" w:rsidR="00FD4F31" w:rsidRPr="00FD4F31" w:rsidRDefault="006B575F" w:rsidP="006A675A">
      <w:pPr>
        <w:pStyle w:val="ListParagraph"/>
      </w:pPr>
      <w:r>
        <w:t>c</w:t>
      </w:r>
      <w:r w:rsidR="00FD4F31" w:rsidRPr="00FD4F31">
        <w:t>omposting organic waste</w:t>
      </w:r>
      <w:r w:rsidR="00C71F27">
        <w:t>.</w:t>
      </w:r>
    </w:p>
    <w:p w14:paraId="09A50D67" w14:textId="2FF582D0" w:rsidR="003F5D33" w:rsidRDefault="003F5D33" w:rsidP="000331DE">
      <w:bookmarkStart w:id="62" w:name="_Hlk159228392"/>
      <w:r>
        <w:lastRenderedPageBreak/>
        <w:t xml:space="preserve">For advice about making your event more sustainable, contact Council on 9209 6777 or </w:t>
      </w:r>
      <w:hyperlink r:id="rId32" w:history="1">
        <w:r w:rsidRPr="00444D68">
          <w:rPr>
            <w:rStyle w:val="Hyperlink"/>
          </w:rPr>
          <w:t>enviro@portphillip.vic.gov.au</w:t>
        </w:r>
      </w:hyperlink>
      <w:r>
        <w:t xml:space="preserve"> </w:t>
      </w:r>
    </w:p>
    <w:p w14:paraId="7E111C75" w14:textId="37D6E406" w:rsidR="00453C26" w:rsidRDefault="00453C26" w:rsidP="00CD0BEE">
      <w:pPr>
        <w:pStyle w:val="Heading2"/>
      </w:pPr>
      <w:bookmarkStart w:id="63" w:name="_Toc196480543"/>
      <w:bookmarkStart w:id="64" w:name="_Hlk158127458"/>
      <w:bookmarkEnd w:id="62"/>
      <w:r>
        <w:t>Lobbyin</w:t>
      </w:r>
      <w:r w:rsidR="00427E07">
        <w:t>g</w:t>
      </w:r>
      <w:bookmarkEnd w:id="63"/>
    </w:p>
    <w:p w14:paraId="100CFE5C" w14:textId="79F06CAA" w:rsidR="00F957EA" w:rsidRDefault="00F957EA" w:rsidP="00F957EA">
      <w:r w:rsidRPr="003D31EF">
        <w:t>Canvassing or lobbying of councillors, employees of the City of Port Phillip or assessment panel members in relation to any grant, subsidy and sponsorship applications is prohibited</w:t>
      </w:r>
      <w:bookmarkEnd w:id="64"/>
      <w:r w:rsidRPr="003D31EF">
        <w:t>.</w:t>
      </w:r>
    </w:p>
    <w:p w14:paraId="741BE003" w14:textId="77777777" w:rsidR="008666B5" w:rsidRDefault="008666B5" w:rsidP="00CD0BEE">
      <w:pPr>
        <w:pStyle w:val="Heading2"/>
      </w:pPr>
      <w:bookmarkStart w:id="65" w:name="_Toc76044705"/>
      <w:bookmarkStart w:id="66" w:name="_Toc196480544"/>
      <w:r>
        <w:t>More information</w:t>
      </w:r>
      <w:bookmarkEnd w:id="65"/>
      <w:bookmarkEnd w:id="66"/>
      <w:r>
        <w:t xml:space="preserve"> </w:t>
      </w:r>
    </w:p>
    <w:p w14:paraId="22B3C51F" w14:textId="7A67386F" w:rsidR="00257AFA" w:rsidRDefault="008666B5" w:rsidP="001E1BC6">
      <w:pPr>
        <w:rPr>
          <w:b/>
          <w:color w:val="005467"/>
          <w:sz w:val="36"/>
          <w:szCs w:val="32"/>
        </w:rPr>
      </w:pPr>
      <w:r w:rsidRPr="00511457">
        <w:t xml:space="preserve">The City of Port Phillip is committed to providing equitable participation and engagement. If you have any accessibility or support requirements to complete your grant application, please contact the Grants and Funding Officer, phone: 03 9209 6777 or email: </w:t>
      </w:r>
      <w:hyperlink r:id="rId33" w:history="1">
        <w:r w:rsidRPr="00511457">
          <w:rPr>
            <w:rStyle w:val="Hyperlink"/>
          </w:rPr>
          <w:t>grants@portphillip.vic.gov.au</w:t>
        </w:r>
      </w:hyperlink>
      <w:bookmarkStart w:id="67" w:name="_Toc76044706"/>
    </w:p>
    <w:p w14:paraId="03C39EDB" w14:textId="3B2CCF56" w:rsidR="008D31B1" w:rsidRPr="00D32532" w:rsidRDefault="008D31B1" w:rsidP="00CD0BEE">
      <w:pPr>
        <w:pStyle w:val="Heading2"/>
        <w:rPr>
          <w:noProof/>
          <w:color w:val="474137"/>
        </w:rPr>
      </w:pPr>
      <w:bookmarkStart w:id="68" w:name="_Toc196480545"/>
      <w:r>
        <w:t>Checklist: Preparing your grant application</w:t>
      </w:r>
      <w:bookmarkEnd w:id="67"/>
      <w:bookmarkEnd w:id="68"/>
    </w:p>
    <w:tbl>
      <w:tblPr>
        <w:tblW w:w="9639" w:type="dxa"/>
        <w:tblInd w:w="-5" w:type="dxa"/>
        <w:tblLayout w:type="fixed"/>
        <w:tblCellMar>
          <w:left w:w="0" w:type="dxa"/>
          <w:right w:w="0" w:type="dxa"/>
        </w:tblCellMar>
        <w:tblLook w:val="04A0" w:firstRow="1" w:lastRow="0" w:firstColumn="1" w:lastColumn="0" w:noHBand="0" w:noVBand="1"/>
      </w:tblPr>
      <w:tblGrid>
        <w:gridCol w:w="5103"/>
        <w:gridCol w:w="4536"/>
      </w:tblGrid>
      <w:tr w:rsidR="00B82247" w14:paraId="6089FA09" w14:textId="77777777" w:rsidTr="69640E21">
        <w:trPr>
          <w:trHeight w:val="544"/>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128AF2D8" w14:textId="77777777" w:rsidR="00B82247" w:rsidRPr="00FE1B85" w:rsidRDefault="00B82247" w:rsidP="00FE1B85">
            <w:pPr>
              <w:pStyle w:val="TableParagraph"/>
              <w:kinsoku w:val="0"/>
              <w:overflowPunct w:val="0"/>
              <w:spacing w:before="2" w:line="276" w:lineRule="auto"/>
              <w:ind w:left="110"/>
              <w:rPr>
                <w:b/>
                <w:bCs/>
                <w:lang w:eastAsia="en-US"/>
              </w:rPr>
            </w:pPr>
            <w:bookmarkStart w:id="69" w:name="_Hlk159230012"/>
            <w:r w:rsidRPr="00FE1B85">
              <w:rPr>
                <w:b/>
                <w:bCs/>
                <w:lang w:eastAsia="en-US"/>
              </w:rPr>
              <w:t>Task</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77931498" w14:textId="1106FED6" w:rsidR="00B82247" w:rsidRPr="00FE1B85" w:rsidRDefault="00B82247" w:rsidP="00FE1B85">
            <w:pPr>
              <w:pStyle w:val="TableParagraph"/>
              <w:kinsoku w:val="0"/>
              <w:overflowPunct w:val="0"/>
              <w:spacing w:before="2" w:line="276" w:lineRule="auto"/>
              <w:rPr>
                <w:b/>
                <w:bCs/>
                <w:lang w:eastAsia="en-US"/>
              </w:rPr>
            </w:pPr>
            <w:r w:rsidRPr="00FE1B85">
              <w:rPr>
                <w:b/>
                <w:bCs/>
                <w:lang w:eastAsia="en-US"/>
              </w:rPr>
              <w:t>Useful information and references</w:t>
            </w:r>
          </w:p>
        </w:tc>
      </w:tr>
      <w:tr w:rsidR="00B82247" w14:paraId="36E80D11" w14:textId="77777777" w:rsidTr="69640E21">
        <w:trPr>
          <w:trHeight w:val="529"/>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A1DFD" w14:textId="77777777" w:rsidR="00B82247" w:rsidRPr="009B1343" w:rsidRDefault="00B82247" w:rsidP="00FE1B85">
            <w:pPr>
              <w:pStyle w:val="TABLENORMAL0"/>
              <w:spacing w:line="276" w:lineRule="auto"/>
              <w:ind w:left="110"/>
              <w:rPr>
                <w:sz w:val="24"/>
                <w:szCs w:val="24"/>
              </w:rPr>
            </w:pPr>
            <w:r w:rsidRPr="009B1343">
              <w:rPr>
                <w:sz w:val="24"/>
                <w:szCs w:val="24"/>
              </w:rPr>
              <w:t xml:space="preserve">Successfully acquit all previous grants from the City of Port Phillip. </w:t>
            </w:r>
          </w:p>
          <w:p w14:paraId="3E6D29E8" w14:textId="72C76139" w:rsidR="00B82247" w:rsidRPr="009B1343" w:rsidRDefault="00B82247" w:rsidP="00FE1B85">
            <w:pPr>
              <w:pStyle w:val="TABLENORMAL0"/>
              <w:spacing w:line="276" w:lineRule="auto"/>
              <w:ind w:left="110"/>
              <w:rPr>
                <w:sz w:val="24"/>
                <w:szCs w:val="24"/>
                <w:lang w:eastAsia="en-US"/>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ED8F8E" w14:textId="581B913A" w:rsidR="00B82247" w:rsidRPr="00FE1B85" w:rsidRDefault="00B82247" w:rsidP="00FE1B85">
            <w:pPr>
              <w:pStyle w:val="TableParagraph"/>
              <w:kinsoku w:val="0"/>
              <w:overflowPunct w:val="0"/>
              <w:spacing w:before="120" w:after="120" w:line="276" w:lineRule="auto"/>
              <w:rPr>
                <w:b/>
                <w:bCs/>
              </w:rPr>
            </w:pPr>
            <w:r w:rsidRPr="009B1343">
              <w:t>This includes either a Project Status Report or an Acquittal Report (if project is complete)</w:t>
            </w:r>
            <w:r w:rsidR="00A22D80">
              <w:t xml:space="preserve"> for </w:t>
            </w:r>
            <w:r w:rsidR="00DF34C0">
              <w:t xml:space="preserve">the previous year’s </w:t>
            </w:r>
            <w:r w:rsidR="00C96552">
              <w:t>Cultural Development Fund: Festivals and Events Grants</w:t>
            </w:r>
            <w:r w:rsidR="00DF34C0">
              <w:t xml:space="preserve"> </w:t>
            </w:r>
          </w:p>
          <w:p w14:paraId="40A93877" w14:textId="136C5B02" w:rsidR="00B82247" w:rsidRPr="009B1343" w:rsidRDefault="00B82247" w:rsidP="00FE1B85">
            <w:pPr>
              <w:pStyle w:val="TableParagraph"/>
              <w:kinsoku w:val="0"/>
              <w:overflowPunct w:val="0"/>
              <w:spacing w:before="120" w:after="120" w:line="276" w:lineRule="auto"/>
              <w:rPr>
                <w:lang w:eastAsia="en-US"/>
              </w:rPr>
            </w:pPr>
            <w:r w:rsidRPr="009B1343">
              <w:t xml:space="preserve">Council will consider </w:t>
            </w:r>
            <w:r w:rsidR="008F0D9B">
              <w:t xml:space="preserve">an </w:t>
            </w:r>
            <w:r w:rsidRPr="009B1343">
              <w:t>applicant</w:t>
            </w:r>
            <w:r w:rsidR="008F0D9B">
              <w:t>’</w:t>
            </w:r>
            <w:r w:rsidRPr="009B1343">
              <w:t xml:space="preserve">s previous compliance with </w:t>
            </w:r>
            <w:r w:rsidR="0051320B">
              <w:t xml:space="preserve">grant </w:t>
            </w:r>
            <w:r w:rsidRPr="009B1343">
              <w:t>acquittal requirements</w:t>
            </w:r>
            <w:r w:rsidR="002238CD">
              <w:t xml:space="preserve"> when checking </w:t>
            </w:r>
            <w:r w:rsidR="00257AFA">
              <w:t xml:space="preserve">eligibility </w:t>
            </w:r>
            <w:r w:rsidR="00D14125">
              <w:t>for</w:t>
            </w:r>
            <w:r w:rsidR="00257AFA">
              <w:t xml:space="preserve"> and</w:t>
            </w:r>
            <w:r w:rsidR="002238CD">
              <w:t xml:space="preserve"> assessing new grant applications</w:t>
            </w:r>
            <w:r w:rsidR="0051320B">
              <w:t>.</w:t>
            </w:r>
          </w:p>
        </w:tc>
      </w:tr>
      <w:tr w:rsidR="00B82247" w14:paraId="61EA7F3F" w14:textId="77777777" w:rsidTr="69640E21">
        <w:trPr>
          <w:trHeight w:val="740"/>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4A04DC" w14:textId="5CC32536" w:rsidR="00B82247" w:rsidRPr="009B1343" w:rsidRDefault="00B82247" w:rsidP="00FE1B85">
            <w:pPr>
              <w:pStyle w:val="TABLENORMAL0"/>
              <w:spacing w:line="276" w:lineRule="auto"/>
              <w:ind w:left="110"/>
              <w:rPr>
                <w:sz w:val="24"/>
                <w:szCs w:val="24"/>
                <w:lang w:eastAsia="en-US"/>
              </w:rPr>
            </w:pPr>
            <w:r w:rsidRPr="009B1343">
              <w:rPr>
                <w:sz w:val="24"/>
                <w:szCs w:val="24"/>
              </w:rPr>
              <w:t xml:space="preserve">Read the </w:t>
            </w:r>
            <w:r w:rsidR="00B34566">
              <w:rPr>
                <w:sz w:val="24"/>
                <w:szCs w:val="24"/>
              </w:rPr>
              <w:t>Cultural Development Fund: Festivals and Events Grants</w:t>
            </w:r>
            <w:r w:rsidR="0073664E">
              <w:rPr>
                <w:sz w:val="24"/>
                <w:szCs w:val="24"/>
              </w:rPr>
              <w:t xml:space="preserve"> Guidelines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A97B42" w14:textId="42B198DF" w:rsidR="00B82247" w:rsidRPr="009B1343" w:rsidRDefault="00B82247" w:rsidP="00FE1B85">
            <w:pPr>
              <w:pStyle w:val="TABLENORMAL0"/>
              <w:spacing w:line="276" w:lineRule="auto"/>
              <w:ind w:left="107"/>
              <w:rPr>
                <w:color w:val="000000"/>
                <w:position w:val="6"/>
                <w:sz w:val="24"/>
                <w:szCs w:val="24"/>
                <w:lang w:eastAsia="en-US"/>
              </w:rPr>
            </w:pPr>
            <w:r w:rsidRPr="009B1343">
              <w:rPr>
                <w:color w:val="000000"/>
                <w:position w:val="6"/>
                <w:sz w:val="24"/>
                <w:szCs w:val="24"/>
                <w:lang w:eastAsia="en-US"/>
              </w:rPr>
              <w:t>(This document)</w:t>
            </w:r>
            <w:r w:rsidR="009C57F1">
              <w:rPr>
                <w:color w:val="000000"/>
                <w:position w:val="6"/>
                <w:sz w:val="24"/>
                <w:szCs w:val="24"/>
                <w:lang w:eastAsia="en-US"/>
              </w:rPr>
              <w:t xml:space="preserve"> </w:t>
            </w:r>
          </w:p>
        </w:tc>
      </w:tr>
      <w:tr w:rsidR="00B82247" w14:paraId="049383FF" w14:textId="77777777" w:rsidTr="69640E21">
        <w:trPr>
          <w:trHeight w:val="699"/>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207FC8" w14:textId="77777777" w:rsidR="00B82247" w:rsidRPr="009B1343" w:rsidRDefault="00B82247" w:rsidP="00B5009A">
            <w:pPr>
              <w:tabs>
                <w:tab w:val="left" w:pos="-3060"/>
                <w:tab w:val="left" w:pos="-2340"/>
                <w:tab w:val="left" w:pos="6300"/>
              </w:tabs>
              <w:suppressAutoHyphens/>
              <w:spacing w:before="120" w:after="120" w:line="276" w:lineRule="auto"/>
              <w:ind w:left="110"/>
              <w:rPr>
                <w:rFonts w:eastAsia="Times New Roman"/>
                <w:noProof/>
                <w:color w:val="auto"/>
                <w:szCs w:val="24"/>
              </w:rPr>
            </w:pPr>
            <w:r w:rsidRPr="009B1343">
              <w:rPr>
                <w:rFonts w:eastAsia="Times New Roman"/>
                <w:noProof/>
                <w:szCs w:val="24"/>
              </w:rPr>
              <w:t xml:space="preserve">Check your organisation or group is an eligible applicant. </w:t>
            </w:r>
          </w:p>
          <w:p w14:paraId="0C5CB5A4" w14:textId="77777777" w:rsidR="00B82247" w:rsidRPr="009B1343" w:rsidRDefault="00B82247" w:rsidP="00B5009A">
            <w:pPr>
              <w:tabs>
                <w:tab w:val="left" w:pos="-3060"/>
                <w:tab w:val="left" w:pos="-2340"/>
                <w:tab w:val="left" w:pos="6300"/>
              </w:tabs>
              <w:suppressAutoHyphens/>
              <w:spacing w:before="120" w:after="120" w:line="276" w:lineRule="auto"/>
              <w:ind w:left="110"/>
              <w:rPr>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D25294" w14:textId="6568A35B" w:rsidR="005A71BB" w:rsidRPr="009B1343" w:rsidRDefault="00000000" w:rsidP="00B5009A">
            <w:pPr>
              <w:pStyle w:val="NormalBullets"/>
              <w:numPr>
                <w:ilvl w:val="0"/>
                <w:numId w:val="0"/>
              </w:numPr>
              <w:spacing w:before="120" w:line="276" w:lineRule="auto"/>
              <w:ind w:left="107"/>
              <w:rPr>
                <w:szCs w:val="24"/>
              </w:rPr>
            </w:pPr>
            <w:hyperlink w:anchor="_Eligibility" w:history="1">
              <w:r w:rsidR="005A71BB" w:rsidRPr="005A71BB">
                <w:rPr>
                  <w:rStyle w:val="Hyperlink"/>
                  <w:szCs w:val="24"/>
                </w:rPr>
                <w:t>Eligibility</w:t>
              </w:r>
            </w:hyperlink>
          </w:p>
          <w:p w14:paraId="11F36EDC" w14:textId="2789334D" w:rsidR="00B82247" w:rsidRPr="008A4ACE" w:rsidRDefault="00000000" w:rsidP="00B5009A">
            <w:pPr>
              <w:pStyle w:val="NormalBullets"/>
              <w:numPr>
                <w:ilvl w:val="0"/>
                <w:numId w:val="0"/>
              </w:numPr>
              <w:spacing w:before="120" w:line="276" w:lineRule="auto"/>
              <w:ind w:left="107"/>
              <w:rPr>
                <w:szCs w:val="24"/>
              </w:rPr>
            </w:pPr>
            <w:hyperlink w:anchor="_Appendix_A_–" w:history="1">
              <w:r w:rsidR="00B82247" w:rsidRPr="008A4ACE">
                <w:rPr>
                  <w:rStyle w:val="Hyperlink"/>
                  <w:szCs w:val="24"/>
                </w:rPr>
                <w:t>Appendix A – Definitions</w:t>
              </w:r>
            </w:hyperlink>
          </w:p>
          <w:p w14:paraId="42F09C01" w14:textId="6ABD2DD4" w:rsidR="00B82247" w:rsidRPr="009762F8" w:rsidRDefault="009762F8" w:rsidP="00B5009A">
            <w:pPr>
              <w:pStyle w:val="NormalBullets"/>
              <w:numPr>
                <w:ilvl w:val="0"/>
                <w:numId w:val="0"/>
              </w:numPr>
              <w:spacing w:before="120" w:line="276" w:lineRule="auto"/>
              <w:ind w:left="107"/>
              <w:rPr>
                <w:rStyle w:val="Hyperlink"/>
                <w:szCs w:val="24"/>
              </w:rPr>
            </w:pPr>
            <w:r>
              <w:rPr>
                <w:szCs w:val="24"/>
              </w:rPr>
              <w:fldChar w:fldCharType="begin"/>
            </w:r>
            <w:r w:rsidR="008A4ACE">
              <w:rPr>
                <w:szCs w:val="24"/>
              </w:rPr>
              <w:instrText>HYPERLINK  \l "_Appendix_B_–"</w:instrText>
            </w:r>
            <w:r>
              <w:rPr>
                <w:szCs w:val="24"/>
              </w:rPr>
            </w:r>
            <w:r>
              <w:rPr>
                <w:szCs w:val="24"/>
              </w:rPr>
              <w:fldChar w:fldCharType="separate"/>
            </w:r>
            <w:r w:rsidR="00B67D49" w:rsidRPr="009762F8">
              <w:rPr>
                <w:rStyle w:val="Hyperlink"/>
                <w:szCs w:val="24"/>
              </w:rPr>
              <w:t>Appendix B – City of Port Phillip Map</w:t>
            </w:r>
          </w:p>
          <w:p w14:paraId="7137CBD4" w14:textId="7270158B" w:rsidR="00B82247" w:rsidRPr="009B1343" w:rsidRDefault="009762F8" w:rsidP="00B5009A">
            <w:pPr>
              <w:pStyle w:val="NormalBullets"/>
              <w:numPr>
                <w:ilvl w:val="0"/>
                <w:numId w:val="0"/>
              </w:numPr>
              <w:spacing w:before="120" w:line="276" w:lineRule="auto"/>
              <w:ind w:left="107"/>
              <w:rPr>
                <w:szCs w:val="24"/>
              </w:rPr>
            </w:pPr>
            <w:r>
              <w:rPr>
                <w:szCs w:val="24"/>
              </w:rPr>
              <w:fldChar w:fldCharType="end"/>
            </w:r>
            <w:hyperlink w:anchor="_Appendix_C_–" w:history="1">
              <w:r w:rsidR="00B82247" w:rsidRPr="009B1343">
                <w:rPr>
                  <w:rStyle w:val="Hyperlink"/>
                  <w:szCs w:val="24"/>
                </w:rPr>
                <w:t>Appendix C – Grant terms and conditions</w:t>
              </w:r>
            </w:hyperlink>
          </w:p>
        </w:tc>
      </w:tr>
      <w:tr w:rsidR="00B82247" w14:paraId="3CC17A40" w14:textId="77777777" w:rsidTr="69640E21">
        <w:trPr>
          <w:trHeight w:val="416"/>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B8A68" w14:textId="45776082" w:rsidR="00B82247" w:rsidRPr="00B5009A" w:rsidRDefault="00B82247" w:rsidP="00B5009A">
            <w:pPr>
              <w:tabs>
                <w:tab w:val="left" w:pos="-3060"/>
                <w:tab w:val="left" w:pos="-2340"/>
                <w:tab w:val="left" w:pos="6300"/>
              </w:tabs>
              <w:suppressAutoHyphens/>
              <w:spacing w:before="120" w:after="120" w:line="276" w:lineRule="auto"/>
              <w:ind w:left="110"/>
              <w:rPr>
                <w:rFonts w:eastAsia="Times New Roman"/>
                <w:szCs w:val="24"/>
              </w:rPr>
            </w:pPr>
            <w:r w:rsidRPr="009B1343">
              <w:rPr>
                <w:szCs w:val="24"/>
              </w:rPr>
              <w:t>Check your project</w:t>
            </w:r>
            <w:r w:rsidR="007C2AA2">
              <w:rPr>
                <w:szCs w:val="24"/>
              </w:rPr>
              <w:t xml:space="preserve"> or program</w:t>
            </w:r>
            <w:r w:rsidRPr="009B1343">
              <w:rPr>
                <w:szCs w:val="24"/>
              </w:rPr>
              <w:t xml:space="preserve"> is eligible for a </w:t>
            </w:r>
            <w:r w:rsidR="00C96552">
              <w:rPr>
                <w:szCs w:val="24"/>
              </w:rPr>
              <w:t>Cultural Development Fund Grant</w:t>
            </w:r>
            <w:r w:rsidR="007C2AA2">
              <w:rPr>
                <w:szCs w:val="24"/>
              </w:rPr>
              <w: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9772C" w14:textId="2E3307FA" w:rsidR="00B82247" w:rsidRPr="009B1343" w:rsidRDefault="00000000" w:rsidP="00B5009A">
            <w:pPr>
              <w:pStyle w:val="NormalBullets"/>
              <w:numPr>
                <w:ilvl w:val="0"/>
                <w:numId w:val="0"/>
              </w:numPr>
              <w:spacing w:before="120" w:line="276" w:lineRule="auto"/>
              <w:ind w:left="107"/>
              <w:rPr>
                <w:szCs w:val="24"/>
              </w:rPr>
            </w:pPr>
            <w:hyperlink w:anchor="_Community_Grants_funding" w:history="1">
              <w:r w:rsidR="00C96552">
                <w:rPr>
                  <w:rStyle w:val="Hyperlink"/>
                  <w:szCs w:val="24"/>
                </w:rPr>
                <w:t>Cultural Development Fund Grant</w:t>
              </w:r>
              <w:r w:rsidR="009762F8">
                <w:rPr>
                  <w:rStyle w:val="Hyperlink"/>
                  <w:szCs w:val="24"/>
                </w:rPr>
                <w:t xml:space="preserve">s </w:t>
              </w:r>
            </w:hyperlink>
            <w:r w:rsidR="00F7053E">
              <w:rPr>
                <w:rStyle w:val="Hyperlink"/>
                <w:szCs w:val="24"/>
              </w:rPr>
              <w:t xml:space="preserve"> </w:t>
            </w:r>
          </w:p>
          <w:p w14:paraId="3C9DA016" w14:textId="7912D829" w:rsidR="00B82247" w:rsidRPr="009B1343" w:rsidRDefault="00000000" w:rsidP="00B5009A">
            <w:pPr>
              <w:pStyle w:val="NormalBullets"/>
              <w:numPr>
                <w:ilvl w:val="0"/>
                <w:numId w:val="0"/>
              </w:numPr>
              <w:spacing w:before="120" w:line="276" w:lineRule="auto"/>
              <w:ind w:left="107"/>
              <w:rPr>
                <w:szCs w:val="24"/>
              </w:rPr>
            </w:pPr>
            <w:hyperlink w:anchor="_What_can_be" w:history="1">
              <w:r w:rsidR="00B82247" w:rsidRPr="009B1343">
                <w:rPr>
                  <w:rStyle w:val="Hyperlink"/>
                  <w:szCs w:val="24"/>
                </w:rPr>
                <w:t>What can be funded?</w:t>
              </w:r>
            </w:hyperlink>
          </w:p>
          <w:p w14:paraId="72A8473A" w14:textId="1B9B0D21" w:rsidR="00B82247" w:rsidRPr="009B1343" w:rsidRDefault="00000000" w:rsidP="00B5009A">
            <w:pPr>
              <w:pStyle w:val="NormalBullets"/>
              <w:numPr>
                <w:ilvl w:val="0"/>
                <w:numId w:val="0"/>
              </w:numPr>
              <w:spacing w:before="120" w:line="276" w:lineRule="auto"/>
              <w:ind w:left="107"/>
              <w:rPr>
                <w:szCs w:val="24"/>
              </w:rPr>
            </w:pPr>
            <w:hyperlink w:anchor="_What_can’t_be" w:history="1">
              <w:r w:rsidR="00B82247" w:rsidRPr="006A675A">
                <w:rPr>
                  <w:rStyle w:val="Hyperlink"/>
                  <w:szCs w:val="24"/>
                </w:rPr>
                <w:t>What can’t be funded (exclusions)?</w:t>
              </w:r>
            </w:hyperlink>
            <w:r w:rsidR="00093FD7" w:rsidRPr="009B1343">
              <w:rPr>
                <w:szCs w:val="24"/>
              </w:rPr>
              <w:t xml:space="preserve"> </w:t>
            </w:r>
          </w:p>
        </w:tc>
      </w:tr>
      <w:tr w:rsidR="001B5344" w14:paraId="53188B80" w14:textId="77777777" w:rsidTr="69640E21">
        <w:trPr>
          <w:trHeight w:val="416"/>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D638A2" w14:textId="431C6A9D" w:rsidR="001B5344" w:rsidRPr="009B1343" w:rsidRDefault="00231CCC" w:rsidP="005A71BB">
            <w:pPr>
              <w:tabs>
                <w:tab w:val="left" w:pos="-3060"/>
                <w:tab w:val="left" w:pos="-2340"/>
                <w:tab w:val="left" w:pos="6300"/>
              </w:tabs>
              <w:suppressAutoHyphens/>
              <w:spacing w:before="120" w:after="120" w:line="276" w:lineRule="auto"/>
              <w:ind w:left="110"/>
              <w:rPr>
                <w:szCs w:val="24"/>
              </w:rPr>
            </w:pPr>
            <w:r>
              <w:rPr>
                <w:szCs w:val="24"/>
              </w:rPr>
              <w:lastRenderedPageBreak/>
              <w:t xml:space="preserve">Review the list of previous </w:t>
            </w:r>
            <w:r w:rsidR="00C96552">
              <w:rPr>
                <w:szCs w:val="24"/>
              </w:rPr>
              <w:t>Cultural Development Fund Grant</w:t>
            </w:r>
            <w:r>
              <w:rPr>
                <w:szCs w:val="24"/>
              </w:rPr>
              <w:t xml:space="preserve"> reci</w:t>
            </w:r>
            <w:r w:rsidR="008B7732">
              <w:rPr>
                <w:szCs w:val="24"/>
              </w:rPr>
              <w:t>pients to understand the types of projects and programs funded.</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478DD3" w14:textId="7077EFD5" w:rsidR="001B5344" w:rsidRPr="009B1343" w:rsidRDefault="00000000" w:rsidP="005A71BB">
            <w:pPr>
              <w:pStyle w:val="NormalBullets"/>
              <w:numPr>
                <w:ilvl w:val="0"/>
                <w:numId w:val="0"/>
              </w:numPr>
              <w:spacing w:before="120" w:line="276" w:lineRule="auto"/>
              <w:ind w:left="107"/>
              <w:rPr>
                <w:szCs w:val="24"/>
              </w:rPr>
            </w:pPr>
            <w:hyperlink r:id="rId34" w:history="1">
              <w:r w:rsidR="005309C6" w:rsidRPr="00615CA4">
                <w:rPr>
                  <w:rStyle w:val="Hyperlink"/>
                  <w:szCs w:val="24"/>
                </w:rPr>
                <w:t xml:space="preserve">Previous </w:t>
              </w:r>
              <w:r w:rsidR="00C96552" w:rsidRPr="00615CA4">
                <w:rPr>
                  <w:rStyle w:val="Hyperlink"/>
                  <w:szCs w:val="24"/>
                </w:rPr>
                <w:t>Cultural Development Fund Grant</w:t>
              </w:r>
              <w:r w:rsidR="005309C6" w:rsidRPr="00615CA4">
                <w:rPr>
                  <w:rStyle w:val="Hyperlink"/>
                  <w:szCs w:val="24"/>
                </w:rPr>
                <w:t xml:space="preserve"> recipients</w:t>
              </w:r>
            </w:hyperlink>
            <w:r w:rsidR="00DD0327">
              <w:rPr>
                <w:rStyle w:val="FootnoteReference"/>
                <w:color w:val="0563C1" w:themeColor="hyperlink"/>
                <w:szCs w:val="24"/>
                <w:u w:val="single"/>
              </w:rPr>
              <w:footnoteReference w:id="5"/>
            </w:r>
          </w:p>
        </w:tc>
      </w:tr>
      <w:tr w:rsidR="00B82247" w14:paraId="0BB0E37F" w14:textId="77777777" w:rsidTr="69640E21">
        <w:trPr>
          <w:trHeight w:val="740"/>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BBE97" w14:textId="1F533BC2" w:rsidR="00B82247" w:rsidRPr="009B1343" w:rsidRDefault="00B82247" w:rsidP="00B5009A">
            <w:pPr>
              <w:pStyle w:val="TABLENORMAL0"/>
              <w:spacing w:line="276" w:lineRule="auto"/>
              <w:ind w:left="110"/>
              <w:rPr>
                <w:sz w:val="24"/>
                <w:szCs w:val="24"/>
                <w:lang w:eastAsia="en-US"/>
              </w:rPr>
            </w:pPr>
            <w:r w:rsidRPr="00B5009A">
              <w:rPr>
                <w:sz w:val="24"/>
                <w:szCs w:val="24"/>
              </w:rPr>
              <w:t xml:space="preserve">Check the </w:t>
            </w:r>
            <w:r w:rsidR="00C96552">
              <w:rPr>
                <w:sz w:val="24"/>
                <w:szCs w:val="24"/>
              </w:rPr>
              <w:t>Cultural Development Fund: Festivals and Events Grants</w:t>
            </w:r>
            <w:r w:rsidRPr="00B5009A">
              <w:rPr>
                <w:sz w:val="24"/>
                <w:szCs w:val="24"/>
              </w:rPr>
              <w:t xml:space="preserve"> </w:t>
            </w:r>
            <w:r w:rsidR="00DF34C0">
              <w:rPr>
                <w:sz w:val="24"/>
                <w:szCs w:val="24"/>
              </w:rPr>
              <w:t>T</w:t>
            </w:r>
            <w:r w:rsidRPr="00B5009A">
              <w:rPr>
                <w:sz w:val="24"/>
                <w:szCs w:val="24"/>
              </w:rPr>
              <w:t xml:space="preserve">imeframes align with your project </w:t>
            </w:r>
            <w:r w:rsidR="00206DC0">
              <w:rPr>
                <w:sz w:val="24"/>
                <w:szCs w:val="24"/>
              </w:rPr>
              <w:t>or program</w:t>
            </w:r>
            <w:r w:rsidRPr="00B5009A">
              <w:rPr>
                <w:sz w:val="24"/>
                <w:szCs w:val="24"/>
              </w:rPr>
              <w:t xml:space="preserve"> timeframes.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BA2C9" w14:textId="6B2343BA" w:rsidR="00B82247" w:rsidRPr="006A675A" w:rsidRDefault="00B74384" w:rsidP="00B5009A">
            <w:pPr>
              <w:pStyle w:val="TABLENORMAL0"/>
              <w:spacing w:line="276" w:lineRule="auto"/>
              <w:ind w:left="107"/>
              <w:rPr>
                <w:sz w:val="24"/>
                <w:szCs w:val="24"/>
              </w:rPr>
            </w:pPr>
            <w:r w:rsidRPr="00882F4E">
              <w:rPr>
                <w:sz w:val="24"/>
                <w:szCs w:val="24"/>
              </w:rPr>
              <w:t xml:space="preserve">Program </w:t>
            </w:r>
            <w:hyperlink r:id="rId35" w:history="1">
              <w:r w:rsidRPr="00882F4E">
                <w:rPr>
                  <w:rStyle w:val="Hyperlink"/>
                  <w:sz w:val="24"/>
                  <w:szCs w:val="24"/>
                </w:rPr>
                <w:t>timeframes</w:t>
              </w:r>
            </w:hyperlink>
            <w:r w:rsidRPr="00882F4E">
              <w:rPr>
                <w:sz w:val="24"/>
                <w:szCs w:val="24"/>
              </w:rPr>
              <w:t xml:space="preserve"> </w:t>
            </w:r>
          </w:p>
        </w:tc>
      </w:tr>
      <w:tr w:rsidR="00B82247" w14:paraId="47AF0F34" w14:textId="77777777" w:rsidTr="69640E21">
        <w:trPr>
          <w:trHeight w:val="697"/>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FFCB5" w14:textId="5B36DA7D" w:rsidR="00B82247" w:rsidRPr="009B1343" w:rsidRDefault="00B82247" w:rsidP="00B5009A">
            <w:pPr>
              <w:pStyle w:val="TABLENORMAL0"/>
              <w:spacing w:line="276" w:lineRule="auto"/>
              <w:ind w:left="110"/>
              <w:rPr>
                <w:sz w:val="24"/>
                <w:szCs w:val="24"/>
                <w:lang w:eastAsia="en-US"/>
              </w:rPr>
            </w:pPr>
            <w:r w:rsidRPr="009B1343">
              <w:rPr>
                <w:sz w:val="24"/>
                <w:szCs w:val="24"/>
              </w:rPr>
              <w:t>Familiarise yourself with the Council Plan.</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E7945" w14:textId="6AF93BC1" w:rsidR="00B82247" w:rsidRPr="009B1343" w:rsidRDefault="00000000" w:rsidP="00B5009A">
            <w:pPr>
              <w:pStyle w:val="TABLENORMAL0"/>
              <w:spacing w:line="276" w:lineRule="auto"/>
              <w:ind w:left="107"/>
              <w:rPr>
                <w:b/>
                <w:bCs/>
                <w:color w:val="000000"/>
                <w:position w:val="7"/>
                <w:sz w:val="24"/>
                <w:szCs w:val="24"/>
                <w:lang w:eastAsia="en-US"/>
              </w:rPr>
            </w:pPr>
            <w:hyperlink r:id="rId36" w:history="1">
              <w:r w:rsidR="001D08C8" w:rsidRPr="001D08C8">
                <w:rPr>
                  <w:rStyle w:val="Hyperlink"/>
                  <w:sz w:val="24"/>
                  <w:szCs w:val="24"/>
                </w:rPr>
                <w:t>Council Plan 2021-31</w:t>
              </w:r>
            </w:hyperlink>
            <w:r w:rsidR="00BC1926">
              <w:rPr>
                <w:rStyle w:val="FootnoteReference"/>
                <w:color w:val="0563C1" w:themeColor="hyperlink"/>
                <w:sz w:val="24"/>
                <w:szCs w:val="24"/>
                <w:u w:val="single"/>
              </w:rPr>
              <w:footnoteReference w:id="6"/>
            </w:r>
          </w:p>
        </w:tc>
      </w:tr>
      <w:tr w:rsidR="00B82247" w14:paraId="5EB2CD1A" w14:textId="77777777" w:rsidTr="69640E21">
        <w:trPr>
          <w:trHeight w:val="916"/>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E70E24" w14:textId="456EFD5A" w:rsidR="00B82247" w:rsidRPr="009B1343" w:rsidRDefault="00B82247" w:rsidP="00B5009A">
            <w:pPr>
              <w:pStyle w:val="TABLENORMAL0"/>
              <w:spacing w:line="276" w:lineRule="auto"/>
              <w:ind w:left="110"/>
              <w:rPr>
                <w:sz w:val="24"/>
                <w:szCs w:val="24"/>
              </w:rPr>
            </w:pPr>
            <w:r w:rsidRPr="00B5009A">
              <w:rPr>
                <w:sz w:val="24"/>
                <w:szCs w:val="24"/>
              </w:rPr>
              <w:t xml:space="preserve">Attend a grants information session or </w:t>
            </w:r>
            <w:r w:rsidR="007A7FE1">
              <w:rPr>
                <w:sz w:val="24"/>
                <w:szCs w:val="24"/>
              </w:rPr>
              <w:t xml:space="preserve">grant writing </w:t>
            </w:r>
            <w:r w:rsidRPr="00B5009A">
              <w:rPr>
                <w:sz w:val="24"/>
                <w:szCs w:val="24"/>
              </w:rPr>
              <w:t>workshop</w:t>
            </w:r>
            <w:r w:rsidR="007A7FE1">
              <w:rPr>
                <w:sz w:val="24"/>
                <w:szCs w:val="24"/>
              </w:rPr>
              <w:t xml:space="preserve"> (or both)</w:t>
            </w:r>
            <w:r w:rsidRPr="00B5009A">
              <w:rPr>
                <w:sz w:val="24"/>
                <w:szCs w:val="24"/>
              </w:rPr>
              <w: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FF3C22" w14:textId="6586CBC8" w:rsidR="00B82247" w:rsidRPr="009B1343" w:rsidRDefault="00C96552" w:rsidP="000C5C3C">
            <w:pPr>
              <w:pStyle w:val="TABLENORMAL0"/>
              <w:spacing w:line="276" w:lineRule="auto"/>
              <w:ind w:left="107"/>
              <w:rPr>
                <w:sz w:val="24"/>
                <w:szCs w:val="24"/>
              </w:rPr>
            </w:pPr>
            <w:r w:rsidRPr="00B74384">
              <w:rPr>
                <w:sz w:val="24"/>
                <w:szCs w:val="24"/>
              </w:rPr>
              <w:t xml:space="preserve">Cultural Development Fund </w:t>
            </w:r>
            <w:hyperlink r:id="rId37" w:history="1">
              <w:r w:rsidR="000C5C3C" w:rsidRPr="000C5C3C">
                <w:rPr>
                  <w:rStyle w:val="Hyperlink"/>
                  <w:sz w:val="24"/>
                  <w:szCs w:val="24"/>
                </w:rPr>
                <w:t>-Grant writing for Creatives Workshop and i</w:t>
              </w:r>
              <w:r w:rsidR="00B82247" w:rsidRPr="000C5C3C">
                <w:rPr>
                  <w:rStyle w:val="Hyperlink"/>
                  <w:sz w:val="24"/>
                  <w:szCs w:val="24"/>
                </w:rPr>
                <w:t>nformation Session</w:t>
              </w:r>
              <w:r w:rsidR="00460FA6" w:rsidRPr="000C5C3C">
                <w:rPr>
                  <w:rStyle w:val="Hyperlink"/>
                  <w:sz w:val="24"/>
                  <w:szCs w:val="24"/>
                  <w:vertAlign w:val="superscript"/>
                </w:rPr>
                <w:footnoteReference w:id="7"/>
              </w:r>
            </w:hyperlink>
          </w:p>
        </w:tc>
      </w:tr>
      <w:tr w:rsidR="00B82247" w14:paraId="2E6B8996" w14:textId="77777777" w:rsidTr="69640E21">
        <w:trPr>
          <w:trHeight w:val="916"/>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7335BE" w14:textId="3C05CC01" w:rsidR="00B82247" w:rsidRPr="00B5009A" w:rsidRDefault="00636234" w:rsidP="00B5009A">
            <w:pPr>
              <w:pStyle w:val="TABLENORMAL0"/>
              <w:spacing w:line="276" w:lineRule="auto"/>
              <w:ind w:left="110"/>
              <w:rPr>
                <w:sz w:val="24"/>
                <w:szCs w:val="24"/>
              </w:rPr>
            </w:pPr>
            <w:r w:rsidRPr="00B5009A">
              <w:rPr>
                <w:sz w:val="24"/>
                <w:szCs w:val="24"/>
              </w:rPr>
              <w:t>S</w:t>
            </w:r>
            <w:r w:rsidR="00B82247" w:rsidRPr="00B5009A">
              <w:rPr>
                <w:sz w:val="24"/>
                <w:szCs w:val="24"/>
              </w:rPr>
              <w:t xml:space="preserve">tart </w:t>
            </w:r>
            <w:r w:rsidR="0071465F" w:rsidRPr="00B5009A">
              <w:rPr>
                <w:sz w:val="24"/>
                <w:szCs w:val="24"/>
              </w:rPr>
              <w:t>a new</w:t>
            </w:r>
            <w:r w:rsidR="00D5460C" w:rsidRPr="00B5009A">
              <w:rPr>
                <w:sz w:val="24"/>
                <w:szCs w:val="24"/>
              </w:rPr>
              <w:t xml:space="preserve"> </w:t>
            </w:r>
            <w:r w:rsidR="00C96552">
              <w:rPr>
                <w:sz w:val="24"/>
                <w:szCs w:val="24"/>
              </w:rPr>
              <w:t>Cultural Development Fund Grant</w:t>
            </w:r>
            <w:r w:rsidR="00D5460C" w:rsidRPr="00B5009A">
              <w:rPr>
                <w:sz w:val="24"/>
                <w:szCs w:val="24"/>
              </w:rPr>
              <w:t>s</w:t>
            </w:r>
            <w:r w:rsidR="00B82247" w:rsidRPr="00B5009A">
              <w:rPr>
                <w:sz w:val="24"/>
                <w:szCs w:val="24"/>
              </w:rPr>
              <w:t xml:space="preserve"> application</w:t>
            </w:r>
            <w:r w:rsidR="00505E46">
              <w:rPr>
                <w:sz w:val="24"/>
                <w:szCs w:val="24"/>
              </w:rPr>
              <w:t xml:space="preserve"> in SmartyGrants</w:t>
            </w:r>
            <w:r w:rsidR="00B82247" w:rsidRPr="00B5009A">
              <w:rPr>
                <w:sz w:val="24"/>
                <w:szCs w:val="24"/>
              </w:rPr>
              <w:t>:</w:t>
            </w:r>
          </w:p>
          <w:p w14:paraId="3AE15E97" w14:textId="1CB62560" w:rsidR="00B82247" w:rsidRPr="009B1343" w:rsidRDefault="00B82247" w:rsidP="00B5009A">
            <w:pPr>
              <w:pStyle w:val="NormalBullets"/>
              <w:spacing w:before="120"/>
            </w:pPr>
            <w:r w:rsidRPr="009B1343">
              <w:t>Visit the City of Port Phillip SmartyGrants wesbite</w:t>
            </w:r>
            <w:r w:rsidR="009660A4">
              <w:t>.</w:t>
            </w:r>
          </w:p>
          <w:p w14:paraId="72F692E8" w14:textId="45701143" w:rsidR="00B82247" w:rsidRPr="009B1343" w:rsidRDefault="00B82247" w:rsidP="00B5009A">
            <w:pPr>
              <w:pStyle w:val="NormalBullets"/>
              <w:spacing w:before="120"/>
            </w:pPr>
            <w:r w:rsidRPr="009B1343">
              <w:t xml:space="preserve">Select the </w:t>
            </w:r>
            <w:r w:rsidR="00C96552">
              <w:t>Cultural Development Fund Grant</w:t>
            </w:r>
            <w:r w:rsidRPr="009B1343">
              <w:t xml:space="preserve">s category </w:t>
            </w:r>
            <w:r w:rsidR="00790E63">
              <w:t>to</w:t>
            </w:r>
            <w:r w:rsidRPr="009B1343">
              <w:t xml:space="preserve"> which you would like to apply. </w:t>
            </w:r>
          </w:p>
          <w:p w14:paraId="786EB621" w14:textId="77777777" w:rsidR="00B82247" w:rsidRPr="009B1343" w:rsidRDefault="00B82247" w:rsidP="00B5009A">
            <w:pPr>
              <w:pStyle w:val="NormalBullets"/>
              <w:spacing w:before="120"/>
            </w:pPr>
            <w:r w:rsidRPr="009B1343">
              <w:t xml:space="preserve">You will then be asked to log into your existing SmartyGrants account or register as a new user.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D7BF1D" w14:textId="6EBD7093" w:rsidR="00B82247" w:rsidRDefault="00000000" w:rsidP="005A71BB">
            <w:pPr>
              <w:pStyle w:val="TABLENORMAL0"/>
              <w:spacing w:line="276" w:lineRule="auto"/>
              <w:ind w:left="107"/>
              <w:rPr>
                <w:sz w:val="24"/>
                <w:szCs w:val="24"/>
              </w:rPr>
            </w:pPr>
            <w:hyperlink r:id="rId38" w:history="1">
              <w:r w:rsidR="00B82247" w:rsidRPr="00B5009A">
                <w:rPr>
                  <w:rStyle w:val="Hyperlink"/>
                  <w:sz w:val="24"/>
                  <w:szCs w:val="24"/>
                </w:rPr>
                <w:t>City of Port Phillip SmartyGrants we</w:t>
              </w:r>
              <w:r w:rsidR="00B74384">
                <w:rPr>
                  <w:rStyle w:val="Hyperlink"/>
                  <w:sz w:val="24"/>
                  <w:szCs w:val="24"/>
                </w:rPr>
                <w:t>bs</w:t>
              </w:r>
              <w:r w:rsidR="00B82247" w:rsidRPr="00B5009A">
                <w:rPr>
                  <w:rStyle w:val="Hyperlink"/>
                  <w:sz w:val="24"/>
                  <w:szCs w:val="24"/>
                </w:rPr>
                <w:t>ite</w:t>
              </w:r>
            </w:hyperlink>
            <w:r w:rsidR="00867A90">
              <w:rPr>
                <w:rStyle w:val="FootnoteReference"/>
                <w:color w:val="0563C1" w:themeColor="hyperlink"/>
                <w:sz w:val="24"/>
                <w:szCs w:val="24"/>
                <w:u w:val="single"/>
              </w:rPr>
              <w:footnoteReference w:id="8"/>
            </w:r>
          </w:p>
          <w:p w14:paraId="4A4E06E6" w14:textId="28A82D6C" w:rsidR="000A42AE" w:rsidRPr="00B5009A" w:rsidDel="007224A9" w:rsidRDefault="00000000" w:rsidP="00B5009A">
            <w:pPr>
              <w:pStyle w:val="TABLENORMAL0"/>
              <w:spacing w:line="276" w:lineRule="auto"/>
              <w:ind w:left="107"/>
              <w:rPr>
                <w:sz w:val="24"/>
                <w:szCs w:val="24"/>
              </w:rPr>
            </w:pPr>
            <w:hyperlink r:id="rId39" w:history="1">
              <w:r w:rsidR="000A42AE" w:rsidRPr="000A42AE">
                <w:rPr>
                  <w:rStyle w:val="Hyperlink"/>
                  <w:sz w:val="24"/>
                  <w:szCs w:val="24"/>
                </w:rPr>
                <w:t>City of Port Phillip SmartyGrants Login and Registration page</w:t>
              </w:r>
            </w:hyperlink>
            <w:r w:rsidR="004E0AB6">
              <w:rPr>
                <w:rStyle w:val="FootnoteReference"/>
                <w:color w:val="0563C1" w:themeColor="hyperlink"/>
                <w:sz w:val="24"/>
                <w:szCs w:val="24"/>
                <w:u w:val="single"/>
              </w:rPr>
              <w:footnoteReference w:id="9"/>
            </w:r>
          </w:p>
        </w:tc>
      </w:tr>
      <w:tr w:rsidR="00D5460C" w14:paraId="04DC6F42" w14:textId="77777777" w:rsidTr="00D54005">
        <w:trPr>
          <w:trHeight w:val="586"/>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6F46EF" w14:textId="566D0008" w:rsidR="00D5460C" w:rsidRPr="00B5009A" w:rsidRDefault="00D5460C" w:rsidP="00B5009A">
            <w:pPr>
              <w:pStyle w:val="TABLENORMAL0"/>
              <w:spacing w:line="276" w:lineRule="auto"/>
              <w:ind w:left="110"/>
              <w:rPr>
                <w:sz w:val="24"/>
                <w:szCs w:val="24"/>
              </w:rPr>
            </w:pPr>
            <w:r w:rsidRPr="00B5009A">
              <w:rPr>
                <w:sz w:val="24"/>
                <w:szCs w:val="24"/>
              </w:rPr>
              <w:t xml:space="preserve">Review the </w:t>
            </w:r>
            <w:r w:rsidR="0093405E" w:rsidRPr="00B5009A">
              <w:rPr>
                <w:sz w:val="24"/>
                <w:szCs w:val="24"/>
              </w:rPr>
              <w:t>Assessment Criteria</w:t>
            </w:r>
            <w:r w:rsidR="0076457D">
              <w:rPr>
                <w:sz w:val="24"/>
                <w:szCs w:val="24"/>
              </w:rPr>
              <w:t xml:space="preserve"> in the</w:t>
            </w:r>
            <w:r w:rsidR="00FE77C2">
              <w:rPr>
                <w:sz w:val="24"/>
                <w:szCs w:val="24"/>
              </w:rPr>
              <w:t>se</w:t>
            </w:r>
            <w:r w:rsidR="0076457D">
              <w:rPr>
                <w:sz w:val="24"/>
                <w:szCs w:val="24"/>
              </w:rPr>
              <w:t xml:space="preserve"> Guidelines.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1245A" w14:textId="5B2C86B5" w:rsidR="00D5460C" w:rsidRPr="009B1343" w:rsidRDefault="00000000" w:rsidP="00B5009A">
            <w:pPr>
              <w:pStyle w:val="NormalBullets"/>
              <w:numPr>
                <w:ilvl w:val="0"/>
                <w:numId w:val="0"/>
              </w:numPr>
              <w:spacing w:before="120" w:line="276" w:lineRule="auto"/>
              <w:ind w:left="107"/>
              <w:rPr>
                <w:szCs w:val="24"/>
              </w:rPr>
            </w:pPr>
            <w:hyperlink w:anchor="_Assessment_cCriteria" w:history="1">
              <w:r w:rsidR="0093405E" w:rsidRPr="009B1343">
                <w:rPr>
                  <w:rStyle w:val="Hyperlink"/>
                  <w:szCs w:val="24"/>
                </w:rPr>
                <w:t>Assessment Criteria</w:t>
              </w:r>
            </w:hyperlink>
          </w:p>
        </w:tc>
      </w:tr>
      <w:tr w:rsidR="00B82247" w14:paraId="36973C3A" w14:textId="77777777" w:rsidTr="69640E21">
        <w:trPr>
          <w:trHeight w:val="1289"/>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CA704C" w14:textId="77777777" w:rsidR="00B82247" w:rsidRPr="009B1343" w:rsidRDefault="00B82247" w:rsidP="00B5009A">
            <w:pPr>
              <w:pStyle w:val="TABLENORMAL0"/>
              <w:spacing w:line="276" w:lineRule="auto"/>
              <w:ind w:left="110"/>
              <w:rPr>
                <w:sz w:val="24"/>
                <w:szCs w:val="24"/>
              </w:rPr>
            </w:pPr>
            <w:r w:rsidRPr="009B1343">
              <w:rPr>
                <w:sz w:val="24"/>
                <w:szCs w:val="24"/>
              </w:rPr>
              <w:t>Fill in an</w:t>
            </w:r>
            <w:r w:rsidR="003C4043" w:rsidRPr="009B1343">
              <w:rPr>
                <w:sz w:val="24"/>
                <w:szCs w:val="24"/>
              </w:rPr>
              <w:t>d</w:t>
            </w:r>
            <w:r w:rsidRPr="009B1343">
              <w:rPr>
                <w:sz w:val="24"/>
                <w:szCs w:val="24"/>
              </w:rPr>
              <w:t xml:space="preserve"> complete your application</w:t>
            </w:r>
            <w:r w:rsidR="00151DB5" w:rsidRPr="009B1343">
              <w:rPr>
                <w:sz w:val="24"/>
                <w:szCs w:val="24"/>
              </w:rPr>
              <w:t xml:space="preserve"> form</w:t>
            </w:r>
            <w:r w:rsidRPr="009B1343">
              <w:rPr>
                <w:sz w:val="24"/>
                <w:szCs w:val="24"/>
              </w:rPr>
              <w:t xml:space="preserve">. </w:t>
            </w:r>
          </w:p>
          <w:p w14:paraId="6E8A05C6" w14:textId="0F4DB878" w:rsidR="000D744C" w:rsidRPr="009B1343" w:rsidRDefault="000D744C" w:rsidP="00B5009A">
            <w:pPr>
              <w:pStyle w:val="TABLENORMAL0"/>
              <w:spacing w:line="276" w:lineRule="auto"/>
              <w:ind w:left="110"/>
              <w:rPr>
                <w:sz w:val="24"/>
                <w:szCs w:val="24"/>
              </w:rPr>
            </w:pPr>
            <w:r w:rsidRPr="009B1343">
              <w:rPr>
                <w:sz w:val="24"/>
                <w:szCs w:val="24"/>
              </w:rPr>
              <w:t xml:space="preserve">Note: </w:t>
            </w:r>
            <w:r w:rsidR="00BA6123" w:rsidRPr="009B1343">
              <w:rPr>
                <w:sz w:val="24"/>
                <w:szCs w:val="24"/>
              </w:rPr>
              <w:t>In the budget section, ensur</w:t>
            </w:r>
            <w:r w:rsidR="00BC3B13" w:rsidRPr="009B1343">
              <w:rPr>
                <w:sz w:val="24"/>
                <w:szCs w:val="24"/>
              </w:rPr>
              <w:t>e</w:t>
            </w:r>
            <w:r w:rsidRPr="009B1343">
              <w:rPr>
                <w:sz w:val="24"/>
                <w:szCs w:val="24"/>
              </w:rPr>
              <w:t xml:space="preserve"> the </w:t>
            </w:r>
            <w:r w:rsidR="00BA6123" w:rsidRPr="009B1343">
              <w:rPr>
                <w:sz w:val="24"/>
                <w:szCs w:val="24"/>
              </w:rPr>
              <w:t>income equals expend</w:t>
            </w:r>
            <w:r w:rsidR="00C2401F">
              <w:rPr>
                <w:sz w:val="24"/>
                <w:szCs w:val="24"/>
              </w:rPr>
              <w:t>i</w:t>
            </w:r>
            <w:r w:rsidR="00BA6123" w:rsidRPr="009B1343">
              <w:rPr>
                <w:sz w:val="24"/>
                <w:szCs w:val="24"/>
              </w:rPr>
              <w:t xml:space="preserve">ture.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89EE9" w14:textId="1B47A3DA" w:rsidR="008519D1" w:rsidRPr="00231CCC" w:rsidRDefault="00000000" w:rsidP="00B5009A">
            <w:pPr>
              <w:pStyle w:val="NormalBullets"/>
              <w:numPr>
                <w:ilvl w:val="0"/>
                <w:numId w:val="0"/>
              </w:numPr>
              <w:spacing w:before="120" w:line="276" w:lineRule="auto"/>
              <w:ind w:left="107"/>
              <w:rPr>
                <w:rStyle w:val="Hyperlink"/>
                <w:rFonts w:eastAsiaTheme="minorHAnsi"/>
                <w:noProof w:val="0"/>
                <w:szCs w:val="24"/>
              </w:rPr>
            </w:pPr>
            <w:hyperlink r:id="rId40" w:history="1">
              <w:r w:rsidR="008519D1" w:rsidRPr="000A42AE">
                <w:rPr>
                  <w:rStyle w:val="Hyperlink"/>
                  <w:szCs w:val="24"/>
                </w:rPr>
                <w:t>City of Port Phillip SmartyGrants Login and Registration page</w:t>
              </w:r>
            </w:hyperlink>
          </w:p>
          <w:p w14:paraId="5221E609" w14:textId="0509681B" w:rsidR="00151DB5" w:rsidRPr="009B1343" w:rsidRDefault="00000000" w:rsidP="00B5009A">
            <w:pPr>
              <w:pStyle w:val="TABLENORMAL0"/>
              <w:spacing w:line="276" w:lineRule="auto"/>
              <w:ind w:left="107"/>
              <w:rPr>
                <w:rStyle w:val="Hyperlink"/>
                <w:rFonts w:eastAsia="Calibri"/>
                <w:sz w:val="24"/>
                <w:szCs w:val="24"/>
                <w:lang w:eastAsia="en-US"/>
              </w:rPr>
            </w:pPr>
            <w:hyperlink w:anchor="_Access_and_iInclusion" w:history="1">
              <w:r w:rsidR="00151DB5" w:rsidRPr="009B1343">
                <w:rPr>
                  <w:rStyle w:val="Hyperlink"/>
                  <w:sz w:val="24"/>
                  <w:szCs w:val="24"/>
                  <w:lang w:eastAsia="en-US"/>
                </w:rPr>
                <w:t>Access and inclusion</w:t>
              </w:r>
            </w:hyperlink>
          </w:p>
          <w:p w14:paraId="7982BAE3" w14:textId="416367B9" w:rsidR="00151DB5" w:rsidRPr="00696645" w:rsidRDefault="00696645" w:rsidP="00B5009A">
            <w:pPr>
              <w:pStyle w:val="TABLENORMAL0"/>
              <w:spacing w:line="276" w:lineRule="auto"/>
              <w:ind w:left="107"/>
              <w:rPr>
                <w:rStyle w:val="Hyperlink"/>
                <w:sz w:val="24"/>
                <w:szCs w:val="24"/>
                <w:lang w:eastAsia="en-US"/>
              </w:rPr>
            </w:pPr>
            <w:r>
              <w:rPr>
                <w:sz w:val="24"/>
                <w:szCs w:val="24"/>
                <w:lang w:eastAsia="en-US"/>
              </w:rPr>
              <w:lastRenderedPageBreak/>
              <w:fldChar w:fldCharType="begin"/>
            </w:r>
            <w:r w:rsidR="006A675A">
              <w:rPr>
                <w:sz w:val="24"/>
                <w:szCs w:val="24"/>
                <w:lang w:eastAsia="en-US"/>
              </w:rPr>
              <w:instrText>HYPERLINK  \l "_LGBTIQA+"</w:instrText>
            </w:r>
            <w:r>
              <w:rPr>
                <w:sz w:val="24"/>
                <w:szCs w:val="24"/>
                <w:lang w:eastAsia="en-US"/>
              </w:rPr>
            </w:r>
            <w:r>
              <w:rPr>
                <w:sz w:val="24"/>
                <w:szCs w:val="24"/>
                <w:lang w:eastAsia="en-US"/>
              </w:rPr>
              <w:fldChar w:fldCharType="separate"/>
            </w:r>
            <w:r w:rsidR="00151DB5" w:rsidRPr="00696645">
              <w:rPr>
                <w:rStyle w:val="Hyperlink"/>
                <w:sz w:val="24"/>
                <w:szCs w:val="24"/>
                <w:lang w:eastAsia="en-US"/>
              </w:rPr>
              <w:t>LGBTIQA+</w:t>
            </w:r>
          </w:p>
          <w:p w14:paraId="400C654E" w14:textId="54C8AAF8" w:rsidR="00151DB5" w:rsidRPr="009B1343" w:rsidRDefault="00696645" w:rsidP="00B5009A">
            <w:pPr>
              <w:pStyle w:val="NormalBullets"/>
              <w:numPr>
                <w:ilvl w:val="0"/>
                <w:numId w:val="0"/>
              </w:numPr>
              <w:spacing w:before="120" w:line="276" w:lineRule="auto"/>
              <w:ind w:left="107"/>
              <w:rPr>
                <w:szCs w:val="24"/>
              </w:rPr>
            </w:pPr>
            <w:r>
              <w:rPr>
                <w:rFonts w:eastAsia="Times New Roman"/>
                <w:color w:val="000000" w:themeColor="text1"/>
                <w:szCs w:val="24"/>
              </w:rPr>
              <w:fldChar w:fldCharType="end"/>
            </w:r>
            <w:hyperlink w:anchor="_Sustainability" w:history="1">
              <w:r w:rsidR="00151DB5" w:rsidRPr="009B1343">
                <w:rPr>
                  <w:rStyle w:val="Hyperlink"/>
                  <w:szCs w:val="24"/>
                </w:rPr>
                <w:t>Sustainability</w:t>
              </w:r>
            </w:hyperlink>
          </w:p>
        </w:tc>
      </w:tr>
      <w:tr w:rsidR="00B82247" w14:paraId="1D9FEE52" w14:textId="77777777" w:rsidTr="69640E21">
        <w:trPr>
          <w:trHeight w:val="556"/>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43475" w14:textId="1F121E26" w:rsidR="00B82247" w:rsidRPr="009B1343" w:rsidRDefault="0093405E" w:rsidP="00B5009A">
            <w:pPr>
              <w:pStyle w:val="TABLENORMAL0"/>
              <w:spacing w:line="276" w:lineRule="auto"/>
              <w:ind w:left="110"/>
              <w:rPr>
                <w:sz w:val="24"/>
                <w:szCs w:val="24"/>
                <w:lang w:eastAsia="en-US"/>
              </w:rPr>
            </w:pPr>
            <w:r w:rsidRPr="009B1343">
              <w:rPr>
                <w:sz w:val="24"/>
                <w:szCs w:val="24"/>
                <w:lang w:eastAsia="en-US"/>
              </w:rPr>
              <w:lastRenderedPageBreak/>
              <w:t>Obtain</w:t>
            </w:r>
            <w:r w:rsidR="00D70E0F">
              <w:rPr>
                <w:sz w:val="24"/>
                <w:szCs w:val="24"/>
                <w:lang w:eastAsia="en-US"/>
              </w:rPr>
              <w:t xml:space="preserve"> and attach</w:t>
            </w:r>
            <w:r w:rsidRPr="009B1343">
              <w:rPr>
                <w:sz w:val="24"/>
                <w:szCs w:val="24"/>
                <w:lang w:eastAsia="en-US"/>
              </w:rPr>
              <w:t xml:space="preserve"> all mandatory supporting documentation</w:t>
            </w:r>
            <w:r w:rsidR="00D70E0F">
              <w:rPr>
                <w:sz w:val="24"/>
                <w:szCs w:val="24"/>
                <w:lang w:eastAsia="en-US"/>
              </w:rPr>
              <w:t xml:space="preserve"> to your application</w:t>
            </w:r>
            <w:r w:rsidR="00224507" w:rsidRPr="009B1343">
              <w:rPr>
                <w:sz w:val="24"/>
                <w:szCs w:val="24"/>
                <w:lang w:eastAsia="en-US"/>
              </w:rPr>
              <w:t xml:space="preserve">. </w:t>
            </w:r>
          </w:p>
          <w:p w14:paraId="62EE3D35" w14:textId="266592E7" w:rsidR="00B66459" w:rsidRPr="009B1343" w:rsidRDefault="0074122D" w:rsidP="00B5009A">
            <w:pPr>
              <w:pStyle w:val="TABLENORMAL0"/>
              <w:spacing w:line="276" w:lineRule="auto"/>
              <w:ind w:left="110"/>
              <w:rPr>
                <w:sz w:val="24"/>
                <w:szCs w:val="24"/>
                <w:lang w:eastAsia="en-US"/>
              </w:rPr>
            </w:pPr>
            <w:r w:rsidRPr="009B1343">
              <w:rPr>
                <w:sz w:val="24"/>
                <w:szCs w:val="24"/>
                <w:lang w:eastAsia="en-US"/>
              </w:rPr>
              <w:t xml:space="preserve">There are additional requirements for applicants who are being auspiced.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AF06AC" w14:textId="21C15DF2" w:rsidR="00B82247" w:rsidRPr="009B1343" w:rsidRDefault="00000000" w:rsidP="00B5009A">
            <w:pPr>
              <w:pStyle w:val="TABLENORMAL0"/>
              <w:spacing w:line="276" w:lineRule="auto"/>
              <w:ind w:left="107"/>
              <w:rPr>
                <w:sz w:val="24"/>
                <w:szCs w:val="24"/>
                <w:vertAlign w:val="superscript"/>
                <w:lang w:eastAsia="en-US"/>
              </w:rPr>
            </w:pPr>
            <w:hyperlink w:anchor="_Support_documentation_required" w:history="1">
              <w:r w:rsidR="005A71BB" w:rsidRPr="005A71BB">
                <w:rPr>
                  <w:rStyle w:val="Hyperlink"/>
                  <w:sz w:val="24"/>
                  <w:szCs w:val="24"/>
                  <w:lang w:eastAsia="en-US"/>
                </w:rPr>
                <w:t>Support documentation required</w:t>
              </w:r>
            </w:hyperlink>
            <w:r w:rsidR="005A71BB" w:rsidRPr="00AD7640">
              <w:rPr>
                <w:sz w:val="24"/>
                <w:szCs w:val="24"/>
                <w:lang w:eastAsia="en-US"/>
              </w:rPr>
              <w:t xml:space="preserve"> </w:t>
            </w:r>
          </w:p>
        </w:tc>
      </w:tr>
      <w:bookmarkEnd w:id="69"/>
      <w:tr w:rsidR="00D70E0F" w14:paraId="6D1C8E1F" w14:textId="77777777" w:rsidTr="69640E21">
        <w:trPr>
          <w:trHeight w:val="556"/>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EAAB4E" w14:textId="123DBEF8" w:rsidR="00FD636E" w:rsidRDefault="00D70E0F" w:rsidP="005A71BB">
            <w:pPr>
              <w:pStyle w:val="TABLENORMAL0"/>
              <w:spacing w:line="276" w:lineRule="auto"/>
              <w:ind w:left="110"/>
              <w:rPr>
                <w:sz w:val="24"/>
                <w:szCs w:val="24"/>
                <w:lang w:eastAsia="en-US"/>
              </w:rPr>
            </w:pPr>
            <w:r>
              <w:rPr>
                <w:sz w:val="24"/>
                <w:szCs w:val="24"/>
                <w:lang w:eastAsia="en-US"/>
              </w:rPr>
              <w:t>Review your application to</w:t>
            </w:r>
            <w:r w:rsidR="00FD636E">
              <w:rPr>
                <w:sz w:val="24"/>
                <w:szCs w:val="24"/>
                <w:lang w:eastAsia="en-US"/>
              </w:rPr>
              <w:t xml:space="preserve"> ensure it is complete:</w:t>
            </w:r>
          </w:p>
          <w:p w14:paraId="0390DF68" w14:textId="49B3F002" w:rsidR="00FD636E" w:rsidRDefault="00FD636E" w:rsidP="00FD636E">
            <w:pPr>
              <w:pStyle w:val="NormalBullets"/>
            </w:pPr>
            <w:r>
              <w:t>All mandatory questions answered</w:t>
            </w:r>
          </w:p>
          <w:p w14:paraId="170B5F2F" w14:textId="565FB187" w:rsidR="006B1588" w:rsidRDefault="006B1588" w:rsidP="00FD636E">
            <w:pPr>
              <w:pStyle w:val="NormalBullets"/>
            </w:pPr>
            <w:r>
              <w:t>The budget section balances – Total project income equals total project expend</w:t>
            </w:r>
            <w:r w:rsidR="00672869">
              <w:t xml:space="preserve">iture </w:t>
            </w:r>
          </w:p>
          <w:p w14:paraId="5ABDEF50" w14:textId="6FE7DDF4" w:rsidR="00D70E0F" w:rsidRPr="009B1343" w:rsidRDefault="00FD636E" w:rsidP="00B5009A">
            <w:pPr>
              <w:pStyle w:val="NormalBullets"/>
            </w:pPr>
            <w:r>
              <w:t>All mandatory supporting documentation attached</w:t>
            </w:r>
            <w:r w:rsidR="00D70E0F">
              <w:t xml:space="preserve">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2ADA6" w14:textId="0EBC9378" w:rsidR="00D70E0F" w:rsidRDefault="00D70E0F" w:rsidP="005A71BB">
            <w:pPr>
              <w:pStyle w:val="TABLENORMAL0"/>
              <w:spacing w:line="276" w:lineRule="auto"/>
              <w:ind w:left="107"/>
              <w:rPr>
                <w:sz w:val="24"/>
                <w:szCs w:val="24"/>
                <w:lang w:eastAsia="en-US"/>
              </w:rPr>
            </w:pPr>
          </w:p>
        </w:tc>
      </w:tr>
      <w:tr w:rsidR="00B82247" w14:paraId="362FE1CE" w14:textId="77777777" w:rsidTr="69640E21">
        <w:trPr>
          <w:trHeight w:val="502"/>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86809B" w14:textId="53508496" w:rsidR="00B82247" w:rsidRPr="009B1343" w:rsidRDefault="005D5EF0" w:rsidP="00B5009A">
            <w:pPr>
              <w:pStyle w:val="TABLENORMAL0"/>
              <w:spacing w:line="276" w:lineRule="auto"/>
              <w:ind w:left="110"/>
              <w:rPr>
                <w:sz w:val="24"/>
                <w:szCs w:val="24"/>
                <w:lang w:eastAsia="en-US"/>
              </w:rPr>
            </w:pPr>
            <w:r w:rsidRPr="009B1343">
              <w:rPr>
                <w:sz w:val="24"/>
                <w:szCs w:val="24"/>
                <w:lang w:eastAsia="en-US"/>
              </w:rPr>
              <w:t xml:space="preserve">Submit your application via SmartyGrants by </w:t>
            </w:r>
            <w:r w:rsidR="00AB1D72">
              <w:rPr>
                <w:sz w:val="24"/>
                <w:szCs w:val="24"/>
                <w:lang w:eastAsia="en-US"/>
              </w:rPr>
              <w:t>the closing date</w:t>
            </w:r>
            <w:r w:rsidR="00B228CD" w:rsidRPr="009B1343">
              <w:rPr>
                <w:sz w:val="24"/>
                <w:szCs w:val="24"/>
                <w:lang w:eastAsia="en-US"/>
              </w:rPr>
              <w:t xml:space="preserve">.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15FBF1" w14:textId="23EB4DE1" w:rsidR="00AB1D72" w:rsidRDefault="00AB1D72" w:rsidP="005F5F2F">
            <w:pPr>
              <w:pStyle w:val="TABLENORMAL0"/>
              <w:spacing w:line="276" w:lineRule="auto"/>
              <w:ind w:left="107"/>
              <w:rPr>
                <w:sz w:val="24"/>
                <w:szCs w:val="24"/>
              </w:rPr>
            </w:pPr>
            <w:r>
              <w:rPr>
                <w:sz w:val="24"/>
                <w:szCs w:val="24"/>
              </w:rPr>
              <w:t>Check the</w:t>
            </w:r>
            <w:r w:rsidR="004701F3">
              <w:rPr>
                <w:sz w:val="24"/>
                <w:szCs w:val="24"/>
              </w:rPr>
              <w:t xml:space="preserve"> current</w:t>
            </w:r>
            <w:r>
              <w:rPr>
                <w:sz w:val="24"/>
                <w:szCs w:val="24"/>
              </w:rPr>
              <w:t xml:space="preserve"> </w:t>
            </w:r>
            <w:hyperlink r:id="rId41" w:history="1">
              <w:r w:rsidRPr="00182CCC">
                <w:rPr>
                  <w:rStyle w:val="Hyperlink"/>
                  <w:sz w:val="24"/>
                  <w:szCs w:val="24"/>
                </w:rPr>
                <w:t>program timeframes</w:t>
              </w:r>
            </w:hyperlink>
            <w:r w:rsidR="004701F3">
              <w:rPr>
                <w:sz w:val="24"/>
                <w:szCs w:val="24"/>
              </w:rPr>
              <w:t>.</w:t>
            </w:r>
          </w:p>
          <w:p w14:paraId="1200725C" w14:textId="6E54177D" w:rsidR="00B82247" w:rsidRPr="009B1343" w:rsidRDefault="00A231B1" w:rsidP="005F5F2F">
            <w:pPr>
              <w:pStyle w:val="TABLENORMAL0"/>
              <w:spacing w:line="276" w:lineRule="auto"/>
              <w:ind w:left="107"/>
              <w:rPr>
                <w:sz w:val="24"/>
                <w:szCs w:val="24"/>
                <w:lang w:eastAsia="en-US"/>
              </w:rPr>
            </w:pPr>
            <w:r w:rsidRPr="005F5F2F">
              <w:rPr>
                <w:sz w:val="24"/>
                <w:szCs w:val="24"/>
              </w:rPr>
              <w:t>Late applications will not be accepted.</w:t>
            </w:r>
          </w:p>
        </w:tc>
      </w:tr>
    </w:tbl>
    <w:p w14:paraId="0ACCDD28" w14:textId="3EE348C4" w:rsidR="00B82247" w:rsidRDefault="00B82247" w:rsidP="00B82247">
      <w:pPr>
        <w:pStyle w:val="Caption"/>
      </w:pPr>
      <w:r>
        <w:t xml:space="preserve">Table </w:t>
      </w:r>
      <w:r w:rsidR="00E2023F">
        <w:t>5</w:t>
      </w:r>
      <w:r>
        <w:t xml:space="preserve">:  Checklist - Preparing </w:t>
      </w:r>
      <w:r w:rsidR="00E2023F">
        <w:t>y</w:t>
      </w:r>
      <w:r>
        <w:t xml:space="preserve">our </w:t>
      </w:r>
      <w:r w:rsidR="00E2023F">
        <w:t>a</w:t>
      </w:r>
      <w:r>
        <w:t>pplication</w:t>
      </w:r>
    </w:p>
    <w:p w14:paraId="4ACC9181" w14:textId="77777777" w:rsidR="009C57F1" w:rsidRDefault="009C57F1" w:rsidP="00CD0BEE">
      <w:pPr>
        <w:pStyle w:val="Heading2"/>
      </w:pPr>
      <w:r>
        <w:br w:type="page"/>
      </w:r>
    </w:p>
    <w:p w14:paraId="122DC0B1" w14:textId="15ADE23A" w:rsidR="00B0260B" w:rsidRDefault="00B0260B" w:rsidP="00CD0BEE">
      <w:pPr>
        <w:pStyle w:val="Heading2"/>
      </w:pPr>
      <w:bookmarkStart w:id="70" w:name="_Appendix_A_–"/>
      <w:bookmarkStart w:id="71" w:name="_Toc196480546"/>
      <w:bookmarkEnd w:id="70"/>
      <w:r>
        <w:lastRenderedPageBreak/>
        <w:t>Appendix A – Definitions</w:t>
      </w:r>
      <w:bookmarkEnd w:id="71"/>
    </w:p>
    <w:p w14:paraId="342E1173" w14:textId="77777777" w:rsidR="00F957EA" w:rsidRDefault="00F957EA" w:rsidP="00F957EA">
      <w:r w:rsidRPr="00CA69BA">
        <w:rPr>
          <w:b/>
          <w:bCs/>
        </w:rPr>
        <w:t xml:space="preserve">ABN (Australian Business Number): </w:t>
      </w:r>
      <w:r w:rsidRPr="00CA69BA">
        <w:t>The Australian Business Number is a number used to identify a business or organisation for tax and Australian Government purposes. An ABN for the organisation or for the Auspice organisation must be provided in the grant application.</w:t>
      </w:r>
    </w:p>
    <w:p w14:paraId="3A23E335" w14:textId="79549500" w:rsidR="006E7998" w:rsidRPr="000643F8" w:rsidRDefault="005C24A0" w:rsidP="006E7998">
      <w:r w:rsidRPr="000643F8">
        <w:rPr>
          <w:b/>
          <w:bCs/>
        </w:rPr>
        <w:t xml:space="preserve">Assessment Panel: </w:t>
      </w:r>
      <w:r w:rsidR="006E7998" w:rsidRPr="000643F8">
        <w:t xml:space="preserve">Your application will be assessed by a Council assessment panel consisting of three Council Officers with relevant expertise across related portfolios and is approved by the relevant Manager and appointed on an annual basis. </w:t>
      </w:r>
    </w:p>
    <w:p w14:paraId="1EA2442E" w14:textId="5E4B9129" w:rsidR="005C24A0" w:rsidRPr="00CA69BA" w:rsidRDefault="005C24A0" w:rsidP="00F957EA">
      <w:r>
        <w:t>Care is taken to ensure that representatives do not have a conflict of interest in assessing and recommending Grants for funding.</w:t>
      </w:r>
    </w:p>
    <w:p w14:paraId="66603607" w14:textId="4CEA0DA3" w:rsidR="00F957EA" w:rsidRPr="00CA69BA" w:rsidRDefault="00F957EA" w:rsidP="00F957EA">
      <w:r w:rsidRPr="00CA69BA">
        <w:rPr>
          <w:b/>
          <w:bCs/>
        </w:rPr>
        <w:t xml:space="preserve">Auspice: </w:t>
      </w:r>
      <w:r w:rsidRPr="00CA69BA">
        <w:t xml:space="preserve">A legally constituted body may act as an auspice organisation to partner with and/or apply for or manage funding on behalf of another non-incorporated </w:t>
      </w:r>
      <w:r w:rsidR="00BE768F" w:rsidRPr="00CA69BA">
        <w:t>organisation</w:t>
      </w:r>
      <w:r w:rsidR="00BE768F">
        <w:t>.</w:t>
      </w:r>
      <w:r w:rsidR="00BE768F" w:rsidRPr="00CA69BA">
        <w:t xml:space="preserve"> If</w:t>
      </w:r>
      <w:r w:rsidRPr="00CA69BA">
        <w:t xml:space="preserve"> the funding application is successful, the auspice organisation will receive and manage the funds for the applicant to deliver the funded project or activities. The auspice organisation is responsible for the effective acquittal of the grant.</w:t>
      </w:r>
    </w:p>
    <w:p w14:paraId="32E2AE94" w14:textId="5B0BC02C" w:rsidR="00853C6B" w:rsidRPr="00CA69BA" w:rsidRDefault="00F957EA" w:rsidP="00F957EA">
      <w:r w:rsidRPr="00511457">
        <w:rPr>
          <w:b/>
          <w:bCs/>
        </w:rPr>
        <w:t xml:space="preserve">Acquittal Report: </w:t>
      </w:r>
      <w:r w:rsidRPr="00511457">
        <w:t xml:space="preserve">An acquittal report ensures that grant recipients have administered grant funds responsibly and in line with the terms and conditions of the Funding Agreement. An acquittal report usually consists of a written report that summarises project outcomes in relation to project objectives. </w:t>
      </w:r>
      <w:r w:rsidR="00A67FE1" w:rsidRPr="00511457">
        <w:t xml:space="preserve">Grant recipients will be required to provide a testimonial or photo as supporting documentation along with their acquittal report. </w:t>
      </w:r>
      <w:r w:rsidR="001209E5" w:rsidRPr="00511457">
        <w:t>The acquittal report also includes</w:t>
      </w:r>
      <w:r w:rsidRPr="00511457">
        <w:t xml:space="preserve"> a financial statement detailing how the funds were spent. </w:t>
      </w:r>
      <w:r w:rsidR="00853C6B" w:rsidRPr="00511457">
        <w:t>The financial statement must include a detailed budget breakdown.</w:t>
      </w:r>
      <w:r w:rsidR="0085080B">
        <w:t xml:space="preserve"> Acquittal Reports will be </w:t>
      </w:r>
      <w:r w:rsidR="00AF3EA5">
        <w:t>due 4 weeks after project completion or at the end of the funding period</w:t>
      </w:r>
      <w:r w:rsidR="0085080B">
        <w:t>.</w:t>
      </w:r>
      <w:r w:rsidR="00853C6B" w:rsidRPr="00511457">
        <w:t xml:space="preserve"> </w:t>
      </w:r>
      <w:r w:rsidRPr="00511457">
        <w:t>All acquittal reports are summarised and presented to Council one month after the due date. Organisations that do not submit their acquittal report will be listed and may not be eligible for further funding from the City of Port Phillip.</w:t>
      </w:r>
    </w:p>
    <w:p w14:paraId="303F569F" w14:textId="24FC4D26" w:rsidR="00F957EA" w:rsidRPr="00CA69BA" w:rsidRDefault="00F957EA" w:rsidP="00F957EA">
      <w:r w:rsidRPr="00CA69BA">
        <w:rPr>
          <w:b/>
          <w:bCs/>
        </w:rPr>
        <w:t xml:space="preserve">Community: </w:t>
      </w:r>
      <w:r w:rsidRPr="00CA69BA">
        <w:t xml:space="preserve">For the purposes of the </w:t>
      </w:r>
      <w:r w:rsidR="00C96552">
        <w:t>Cultural Development Fund Grant</w:t>
      </w:r>
      <w:r w:rsidRPr="00CA69BA">
        <w:t xml:space="preserve">s, </w:t>
      </w:r>
      <w:proofErr w:type="spellStart"/>
      <w:r w:rsidRPr="00CA69BA">
        <w:t>‘community</w:t>
      </w:r>
      <w:proofErr w:type="spellEnd"/>
      <w:r w:rsidRPr="00CA69BA">
        <w:t>’ refers to people living, working, visiting and studying within the City of Port Phillip.</w:t>
      </w:r>
    </w:p>
    <w:p w14:paraId="08EAEDB4" w14:textId="19245B46" w:rsidR="00F957EA" w:rsidRPr="00CA69BA" w:rsidRDefault="00F957EA" w:rsidP="00F957EA">
      <w:r w:rsidRPr="00CA69BA">
        <w:rPr>
          <w:b/>
          <w:bCs/>
        </w:rPr>
        <w:t xml:space="preserve">Conflict of Interest: </w:t>
      </w:r>
      <w:r w:rsidRPr="00CA69BA">
        <w:t xml:space="preserve">A conflict of interest occurs if a member of the </w:t>
      </w:r>
      <w:r w:rsidR="008B50E8">
        <w:t>A</w:t>
      </w:r>
      <w:r w:rsidRPr="00CA69BA">
        <w:t xml:space="preserve">ssessment </w:t>
      </w:r>
      <w:r w:rsidR="008B50E8">
        <w:t>P</w:t>
      </w:r>
      <w:r w:rsidRPr="00CA69BA">
        <w:t>anel has something to personally gain from the grant application. It also extends to providing family and close friends with preference.</w:t>
      </w:r>
    </w:p>
    <w:p w14:paraId="37ADC0FF" w14:textId="77777777" w:rsidR="00F957EA" w:rsidRPr="00CA69BA" w:rsidRDefault="00F957EA" w:rsidP="00F957EA">
      <w:r w:rsidRPr="00CA69BA">
        <w:rPr>
          <w:b/>
          <w:bCs/>
        </w:rPr>
        <w:t xml:space="preserve">Council: </w:t>
      </w:r>
      <w:r w:rsidRPr="00CA69BA">
        <w:t xml:space="preserve">The City of Port Phillip is defined as a geographical area </w:t>
      </w:r>
      <w:proofErr w:type="gramStart"/>
      <w:r w:rsidRPr="00CA69BA">
        <w:t>and also</w:t>
      </w:r>
      <w:proofErr w:type="gramEnd"/>
      <w:r w:rsidRPr="00CA69BA">
        <w:t xml:space="preserve"> the entity which has the authority to make decisions on behalf of the City of Port Phillip.</w:t>
      </w:r>
    </w:p>
    <w:p w14:paraId="1FD1CFBB" w14:textId="53A4F4D3" w:rsidR="00F957EA" w:rsidRPr="00CA69BA" w:rsidRDefault="00F957EA" w:rsidP="00F957EA">
      <w:r w:rsidRPr="00CA69BA">
        <w:rPr>
          <w:b/>
          <w:bCs/>
        </w:rPr>
        <w:t xml:space="preserve">Funding </w:t>
      </w:r>
      <w:r w:rsidR="00A67FE1">
        <w:rPr>
          <w:b/>
          <w:bCs/>
        </w:rPr>
        <w:t>Agreement</w:t>
      </w:r>
      <w:r w:rsidRPr="00CA69BA">
        <w:rPr>
          <w:b/>
          <w:bCs/>
        </w:rPr>
        <w:t xml:space="preserve">: </w:t>
      </w:r>
      <w:r w:rsidRPr="00CA69BA">
        <w:t xml:space="preserve">A Funding </w:t>
      </w:r>
      <w:r w:rsidR="00A67FE1">
        <w:t>Agreement</w:t>
      </w:r>
      <w:r w:rsidR="00A67FE1" w:rsidRPr="00CA69BA">
        <w:t xml:space="preserve"> </w:t>
      </w:r>
      <w:r w:rsidRPr="00CA69BA">
        <w:t xml:space="preserve">is a formal document stating the purpose of the funding, the financial amount, and the conditions attached to the grant. It also defines </w:t>
      </w:r>
      <w:r w:rsidRPr="00CA69BA">
        <w:lastRenderedPageBreak/>
        <w:t xml:space="preserve">the rights and responsibilities of the grant recipient and Council. Once signed, recipients are under a legal obligation to comply with the stated terms and conditions. A Funding </w:t>
      </w:r>
      <w:r w:rsidR="00A67FE1">
        <w:t>Agreement</w:t>
      </w:r>
      <w:r w:rsidR="00A67FE1" w:rsidRPr="00CA69BA">
        <w:t xml:space="preserve"> </w:t>
      </w:r>
      <w:r w:rsidRPr="00CA69BA">
        <w:t>will be issued to successful applicants for amounts over $2</w:t>
      </w:r>
      <w:r w:rsidR="00A67FE1">
        <w:t>,</w:t>
      </w:r>
      <w:r w:rsidRPr="00CA69BA">
        <w:t>000.</w:t>
      </w:r>
    </w:p>
    <w:p w14:paraId="4F1AEB49" w14:textId="77777777" w:rsidR="00F957EA" w:rsidRPr="00CA69BA" w:rsidRDefault="00F957EA" w:rsidP="00F957EA">
      <w:r w:rsidRPr="00CA69BA">
        <w:rPr>
          <w:b/>
          <w:bCs/>
        </w:rPr>
        <w:t xml:space="preserve">Grant: </w:t>
      </w:r>
      <w:r w:rsidRPr="00CA69BA">
        <w:t>A grant is a sum of money awarded to an organisation for a specified purpose.</w:t>
      </w:r>
    </w:p>
    <w:p w14:paraId="56C12BC1" w14:textId="646D811C" w:rsidR="00F957EA" w:rsidRPr="002740CA" w:rsidRDefault="00F957EA" w:rsidP="00F957EA">
      <w:bookmarkStart w:id="72" w:name="_Hlk51768018"/>
      <w:bookmarkStart w:id="73" w:name="_Hlk51767796"/>
      <w:r w:rsidRPr="00F93707">
        <w:rPr>
          <w:b/>
          <w:bCs/>
        </w:rPr>
        <w:t xml:space="preserve">GST (Goods and Services Tax): </w:t>
      </w:r>
      <w:r w:rsidRPr="00F93707">
        <w:t>Organisations are strongly encouraged to establish their responsibilities in relation to their GST status and indicate on the application form what that status is. Successful organisations with an ABN and registered for GST will</w:t>
      </w:r>
      <w:r w:rsidR="004B2A95">
        <w:t xml:space="preserve"> either submit a grant tax invoice or </w:t>
      </w:r>
      <w:r w:rsidRPr="00F93707">
        <w:t>receive a Recipient Created Tax Invoice, for their grant, plus 10% GST.</w:t>
      </w:r>
      <w:bookmarkEnd w:id="72"/>
      <w:r w:rsidRPr="00F93707">
        <w:t xml:space="preserve">  Successful organisations with an ABN and not registered for GST will not receive a Recipient Created Tax Invoice or 10% GST for their grant. These organisations will receive only their grant amount.</w:t>
      </w:r>
    </w:p>
    <w:bookmarkEnd w:id="73"/>
    <w:p w14:paraId="1749098E" w14:textId="6A9DC884" w:rsidR="000B1743" w:rsidRDefault="00F957EA" w:rsidP="00F957EA">
      <w:r w:rsidRPr="00CA69BA">
        <w:rPr>
          <w:b/>
          <w:bCs/>
        </w:rPr>
        <w:t xml:space="preserve">In-kind Contributions: </w:t>
      </w:r>
      <w:r w:rsidRPr="00CA69BA">
        <w:t>An in-kind contribution is the ‘no</w:t>
      </w:r>
      <w:r w:rsidR="02FA67D1" w:rsidRPr="00CA69BA">
        <w:t>n-</w:t>
      </w:r>
      <w:r w:rsidRPr="00CA69BA">
        <w:t xml:space="preserve">cash’ contribution made by the applicant that can be allocated a financial value, </w:t>
      </w:r>
      <w:r w:rsidR="001A5744">
        <w:t>su</w:t>
      </w:r>
      <w:r w:rsidR="009F550D">
        <w:t>ch as</w:t>
      </w:r>
      <w:r w:rsidRPr="00CA69BA">
        <w:t xml:space="preserve"> volunteer services.  Applications with in-kind contribution will be viewed</w:t>
      </w:r>
      <w:r w:rsidRPr="00CA69BA">
        <w:rPr>
          <w:spacing w:val="-5"/>
        </w:rPr>
        <w:t xml:space="preserve"> </w:t>
      </w:r>
      <w:r w:rsidRPr="00CA69BA">
        <w:t>favourably.</w:t>
      </w:r>
    </w:p>
    <w:p w14:paraId="7F782E9B" w14:textId="5EC2D5F5" w:rsidR="00F957EA" w:rsidRPr="00CA69BA" w:rsidRDefault="00F957EA" w:rsidP="00F957EA">
      <w:r w:rsidRPr="00CA69BA">
        <w:rPr>
          <w:b/>
          <w:bCs/>
        </w:rPr>
        <w:t xml:space="preserve">Incorporated Organisation: </w:t>
      </w:r>
      <w:r w:rsidRPr="00CA69BA">
        <w:t xml:space="preserve">An organisation that is a legal entity and has a legal structure. The organisation must be registered with Consumer Affairs Victoria. For more </w:t>
      </w:r>
      <w:proofErr w:type="gramStart"/>
      <w:r w:rsidRPr="00CA69BA">
        <w:t>information</w:t>
      </w:r>
      <w:proofErr w:type="gramEnd"/>
      <w:r w:rsidRPr="00CA69BA">
        <w:t xml:space="preserve"> please contact Consumer Affairs Victoria or phone 1300 558 181</w:t>
      </w:r>
      <w:r w:rsidR="009F550D">
        <w:t>.</w:t>
      </w:r>
      <w:r w:rsidRPr="00CA69BA">
        <w:t xml:space="preserve"> </w:t>
      </w:r>
    </w:p>
    <w:p w14:paraId="40A0F0E3" w14:textId="5926C6B0" w:rsidR="00F957EA" w:rsidRDefault="00F957EA" w:rsidP="00F957EA">
      <w:bookmarkStart w:id="74" w:name="_Hlk52797068"/>
      <w:r w:rsidRPr="00CA69BA">
        <w:rPr>
          <w:b/>
          <w:bCs/>
        </w:rPr>
        <w:t xml:space="preserve">Non-compliant: </w:t>
      </w:r>
      <w:r w:rsidRPr="00CA69BA">
        <w:t xml:space="preserve">An </w:t>
      </w:r>
      <w:r>
        <w:t xml:space="preserve">applicant (this includes </w:t>
      </w:r>
      <w:r w:rsidRPr="00CA69BA">
        <w:t>organisation</w:t>
      </w:r>
      <w:r>
        <w:t xml:space="preserve"> and/or individual)</w:t>
      </w:r>
      <w:r w:rsidRPr="00CA69BA">
        <w:t xml:space="preserve"> may be deemed non-compliant in the circumstances that the recipient</w:t>
      </w:r>
      <w:r w:rsidR="007A3F4E">
        <w:t>:</w:t>
      </w:r>
    </w:p>
    <w:p w14:paraId="7946029D" w14:textId="77777777" w:rsidR="00F957EA" w:rsidRPr="00CA69BA" w:rsidRDefault="00F957EA" w:rsidP="006A675A">
      <w:pPr>
        <w:pStyle w:val="ListParagraph"/>
        <w:rPr>
          <w:color w:val="000000"/>
        </w:rPr>
      </w:pPr>
      <w:r w:rsidRPr="00CA69BA">
        <w:t>failed to meet terms and conditions of funding</w:t>
      </w:r>
      <w:r w:rsidRPr="00CA69BA">
        <w:rPr>
          <w:spacing w:val="-9"/>
        </w:rPr>
        <w:t xml:space="preserve"> </w:t>
      </w:r>
      <w:r w:rsidRPr="00CA69BA">
        <w:t>deed</w:t>
      </w:r>
    </w:p>
    <w:p w14:paraId="0DDF2C30" w14:textId="77777777" w:rsidR="00F957EA" w:rsidRPr="00CA69BA" w:rsidRDefault="00F957EA" w:rsidP="006A675A">
      <w:pPr>
        <w:pStyle w:val="ListParagraph"/>
        <w:rPr>
          <w:color w:val="000000"/>
        </w:rPr>
      </w:pPr>
      <w:r w:rsidRPr="00CA69BA">
        <w:t>is insolvent</w:t>
      </w:r>
    </w:p>
    <w:p w14:paraId="45AED753" w14:textId="77777777" w:rsidR="00F957EA" w:rsidRPr="00CA69BA" w:rsidRDefault="00F957EA" w:rsidP="006A675A">
      <w:pPr>
        <w:pStyle w:val="ListParagraph"/>
        <w:rPr>
          <w:color w:val="000000"/>
        </w:rPr>
      </w:pPr>
      <w:r w:rsidRPr="00CA69BA">
        <w:t>is under legal investigation</w:t>
      </w:r>
    </w:p>
    <w:p w14:paraId="5F87533B" w14:textId="77777777" w:rsidR="00F957EA" w:rsidRPr="00CA69BA" w:rsidRDefault="00F957EA" w:rsidP="006A675A">
      <w:pPr>
        <w:pStyle w:val="ListParagraph"/>
        <w:rPr>
          <w:color w:val="000000"/>
        </w:rPr>
      </w:pPr>
      <w:r w:rsidRPr="00CA69BA">
        <w:t>failed to lodge a satisfactory acquittal (a satisfactory acquittal demonstrates that the selection criteria of the program were met, and the financial expenditure of the project was spent appropriately and/or unspent funds returned to</w:t>
      </w:r>
      <w:r w:rsidRPr="00CA69BA">
        <w:rPr>
          <w:spacing w:val="-7"/>
        </w:rPr>
        <w:t xml:space="preserve"> </w:t>
      </w:r>
      <w:r w:rsidRPr="00CA69BA">
        <w:t>Council)</w:t>
      </w:r>
    </w:p>
    <w:p w14:paraId="6590F498" w14:textId="77777777" w:rsidR="00F957EA" w:rsidRPr="00CA69BA" w:rsidRDefault="00F957EA" w:rsidP="006A675A">
      <w:pPr>
        <w:pStyle w:val="ListParagraph"/>
        <w:rPr>
          <w:color w:val="000000"/>
        </w:rPr>
      </w:pPr>
      <w:r w:rsidRPr="00CA69BA">
        <w:t>did not complete the project and failed to lodge an</w:t>
      </w:r>
      <w:r w:rsidRPr="00CA69BA">
        <w:rPr>
          <w:spacing w:val="-11"/>
        </w:rPr>
        <w:t xml:space="preserve"> </w:t>
      </w:r>
      <w:r w:rsidRPr="00CA69BA">
        <w:t>acquittal</w:t>
      </w:r>
    </w:p>
    <w:p w14:paraId="05045638" w14:textId="572EA54B" w:rsidR="00F957EA" w:rsidRPr="00CA69BA" w:rsidRDefault="00F957EA" w:rsidP="006A675A">
      <w:pPr>
        <w:pStyle w:val="ListParagraph"/>
        <w:rPr>
          <w:color w:val="000000"/>
        </w:rPr>
      </w:pPr>
      <w:r w:rsidRPr="00CA69BA">
        <w:t>completed the project and failed to lodge an</w:t>
      </w:r>
      <w:r w:rsidRPr="00CA69BA">
        <w:rPr>
          <w:spacing w:val="-9"/>
        </w:rPr>
        <w:t xml:space="preserve"> </w:t>
      </w:r>
      <w:r w:rsidRPr="00CA69BA">
        <w:t>acquittal</w:t>
      </w:r>
      <w:r w:rsidR="00CA47A5">
        <w:t>.</w:t>
      </w:r>
    </w:p>
    <w:bookmarkEnd w:id="74"/>
    <w:p w14:paraId="126C6482" w14:textId="30CDACAC" w:rsidR="00F957EA" w:rsidRPr="00CA69BA" w:rsidRDefault="00F957EA" w:rsidP="00F957EA">
      <w:r w:rsidRPr="00CA69BA">
        <w:rPr>
          <w:b/>
          <w:bCs/>
        </w:rPr>
        <w:t xml:space="preserve">Not for Profit (NFP) Organisation: </w:t>
      </w:r>
      <w:r w:rsidR="009936C0" w:rsidRPr="00CA69BA">
        <w:t>An</w:t>
      </w:r>
      <w:r w:rsidRPr="00CA69BA">
        <w:t xml:space="preserve"> NFP is an organisation that does not distribute any profit </w:t>
      </w:r>
      <w:r w:rsidR="009936C0" w:rsidRPr="00CA69BA">
        <w:t>to</w:t>
      </w:r>
      <w:r w:rsidRPr="00CA69BA">
        <w:t xml:space="preserve"> an individual, its members and or shareholders. Any profit from the organisation will be directed back into the organisation and its activities.</w:t>
      </w:r>
    </w:p>
    <w:p w14:paraId="6358919C" w14:textId="77777777" w:rsidR="00F957EA" w:rsidRPr="00CA69BA" w:rsidRDefault="00F957EA" w:rsidP="00F957EA">
      <w:r w:rsidRPr="00CA69BA">
        <w:rPr>
          <w:b/>
          <w:bCs/>
        </w:rPr>
        <w:t xml:space="preserve">Objectives / Aims: </w:t>
      </w:r>
      <w:r w:rsidRPr="00CA69BA">
        <w:t>An objective/ aim states the overall goals of the project.</w:t>
      </w:r>
    </w:p>
    <w:p w14:paraId="57D70B53" w14:textId="77777777" w:rsidR="00F957EA" w:rsidRPr="00CA69BA" w:rsidRDefault="00F957EA" w:rsidP="00F957EA">
      <w:r w:rsidRPr="00CA69BA">
        <w:rPr>
          <w:b/>
          <w:bCs/>
        </w:rPr>
        <w:t xml:space="preserve">Outcomes: </w:t>
      </w:r>
      <w:r w:rsidRPr="00CA69BA">
        <w:t>Outcomes describe the specific results of the project.</w:t>
      </w:r>
    </w:p>
    <w:p w14:paraId="6FDA6071" w14:textId="6BC6AB16" w:rsidR="00F957EA" w:rsidRPr="00CA69BA" w:rsidRDefault="00F957EA" w:rsidP="00F957EA">
      <w:r w:rsidRPr="00CA69BA">
        <w:rPr>
          <w:b/>
          <w:bCs/>
        </w:rPr>
        <w:t xml:space="preserve">Project Status Report: </w:t>
      </w:r>
      <w:bookmarkStart w:id="75" w:name="_Hlk159227621"/>
      <w:r w:rsidR="004B2A95">
        <w:rPr>
          <w:b/>
          <w:bCs/>
        </w:rPr>
        <w:t xml:space="preserve"> </w:t>
      </w:r>
      <w:r w:rsidR="004B2A95" w:rsidRPr="004B2A95">
        <w:t xml:space="preserve">An </w:t>
      </w:r>
      <w:r w:rsidRPr="00CA69BA">
        <w:t xml:space="preserve">online Project Status Report must be submitted </w:t>
      </w:r>
      <w:r w:rsidR="00CE7259">
        <w:t xml:space="preserve">in SmartyGrants </w:t>
      </w:r>
      <w:r w:rsidRPr="00CA69BA">
        <w:t xml:space="preserve">if </w:t>
      </w:r>
      <w:r w:rsidR="004B2A95">
        <w:t xml:space="preserve">an acquittal report </w:t>
      </w:r>
      <w:r w:rsidRPr="00CA69BA">
        <w:t>Acquittal Report has not been submitted</w:t>
      </w:r>
      <w:r w:rsidR="004B2A95">
        <w:t xml:space="preserve"> at the time of making a new application</w:t>
      </w:r>
    </w:p>
    <w:bookmarkEnd w:id="75"/>
    <w:p w14:paraId="27B2C178" w14:textId="5053DC9B" w:rsidR="00F957EA" w:rsidRDefault="00F957EA" w:rsidP="00F957EA">
      <w:pPr>
        <w:rPr>
          <w:rStyle w:val="Hyperlink"/>
        </w:rPr>
      </w:pPr>
      <w:r w:rsidRPr="00CA69BA">
        <w:rPr>
          <w:b/>
          <w:bCs/>
        </w:rPr>
        <w:lastRenderedPageBreak/>
        <w:t xml:space="preserve">Project Variation Report: </w:t>
      </w:r>
      <w:r w:rsidRPr="00CA69BA">
        <w:t xml:space="preserve">A Project Variation Report is to be submitted </w:t>
      </w:r>
      <w:r w:rsidR="1453E2B5">
        <w:t>only</w:t>
      </w:r>
      <w:r w:rsidRPr="00CA69BA">
        <w:t xml:space="preserve"> if there is to be a substantial variation or change to the</w:t>
      </w:r>
      <w:r w:rsidR="004B2A95">
        <w:t>.</w:t>
      </w:r>
      <w:r w:rsidRPr="00CA69BA">
        <w:t xml:space="preserve"> project from the initial project application. Funded organisations wishing to submit a Project Variation Report must first contact the </w:t>
      </w:r>
      <w:r w:rsidR="57358871">
        <w:t xml:space="preserve">Arts </w:t>
      </w:r>
      <w:r w:rsidRPr="00CA69BA">
        <w:t xml:space="preserve">Grants and Funding Officer on 9209 </w:t>
      </w:r>
      <w:r w:rsidR="00A67FE1">
        <w:t>6777</w:t>
      </w:r>
      <w:r w:rsidR="00A67FE1" w:rsidRPr="00CA69BA">
        <w:t xml:space="preserve"> </w:t>
      </w:r>
      <w:r w:rsidRPr="00CA69BA">
        <w:t xml:space="preserve">or </w:t>
      </w:r>
      <w:hyperlink r:id="rId42">
        <w:r w:rsidRPr="634383DA">
          <w:rPr>
            <w:rStyle w:val="Hyperlink"/>
          </w:rPr>
          <w:t>grants@portphillip.vic.gov.au</w:t>
        </w:r>
      </w:hyperlink>
    </w:p>
    <w:p w14:paraId="72F0B42A" w14:textId="77777777" w:rsidR="00102E8F" w:rsidRDefault="00102E8F">
      <w:pPr>
        <w:spacing w:line="259" w:lineRule="auto"/>
        <w:rPr>
          <w:b/>
          <w:color w:val="005467"/>
          <w:sz w:val="36"/>
          <w:szCs w:val="32"/>
        </w:rPr>
      </w:pPr>
      <w:r>
        <w:br w:type="page"/>
      </w:r>
    </w:p>
    <w:p w14:paraId="6B179C71" w14:textId="269F1686" w:rsidR="00B0260B" w:rsidRDefault="00B0260B" w:rsidP="00CD0BEE">
      <w:pPr>
        <w:pStyle w:val="Heading2"/>
      </w:pPr>
      <w:bookmarkStart w:id="76" w:name="_Appendix_B_–"/>
      <w:bookmarkStart w:id="77" w:name="_Toc196480547"/>
      <w:bookmarkEnd w:id="76"/>
      <w:r>
        <w:lastRenderedPageBreak/>
        <w:t xml:space="preserve">Appendix B – City of Port Phillip </w:t>
      </w:r>
      <w:r w:rsidR="00B12C6A">
        <w:t>m</w:t>
      </w:r>
      <w:r>
        <w:t>ap</w:t>
      </w:r>
      <w:bookmarkEnd w:id="77"/>
    </w:p>
    <w:p w14:paraId="1481A97E" w14:textId="74020D7E" w:rsidR="00F957EA" w:rsidRDefault="00000000" w:rsidP="00F957EA">
      <w:hyperlink r:id="rId43" w:history="1">
        <w:r w:rsidR="00F07CB6" w:rsidRPr="00F07CB6">
          <w:rPr>
            <w:rStyle w:val="Hyperlink"/>
            <w:rFonts w:eastAsiaTheme="minorEastAsia"/>
            <w:szCs w:val="24"/>
            <w:lang w:eastAsia="en-AU"/>
          </w:rPr>
          <w:t>Digital maps</w:t>
        </w:r>
      </w:hyperlink>
      <w:r w:rsidR="00656A1F">
        <w:rPr>
          <w:rStyle w:val="FootnoteReference"/>
          <w:rFonts w:eastAsiaTheme="minorEastAsia"/>
          <w:color w:val="0563C1" w:themeColor="hyperlink"/>
          <w:szCs w:val="24"/>
          <w:u w:val="single"/>
          <w:lang w:eastAsia="en-AU"/>
        </w:rPr>
        <w:footnoteReference w:id="10"/>
      </w:r>
      <w:r w:rsidR="00F07CB6">
        <w:rPr>
          <w:rStyle w:val="BodyTextChar"/>
          <w:sz w:val="24"/>
          <w:szCs w:val="24"/>
        </w:rPr>
        <w:t xml:space="preserve"> </w:t>
      </w:r>
      <w:r w:rsidR="00F957EA" w:rsidRPr="000E44D1">
        <w:rPr>
          <w:rStyle w:val="BodyTextChar"/>
          <w:sz w:val="24"/>
          <w:szCs w:val="24"/>
        </w:rPr>
        <w:t>of Port Phillip</w:t>
      </w:r>
      <w:r w:rsidR="00B5264A">
        <w:rPr>
          <w:rStyle w:val="BodyTextChar"/>
          <w:sz w:val="24"/>
          <w:szCs w:val="24"/>
        </w:rPr>
        <w:t xml:space="preserve"> are also available. </w:t>
      </w:r>
    </w:p>
    <w:p w14:paraId="5C40D2EA" w14:textId="64007C10" w:rsidR="00F957EA" w:rsidRPr="00F957EA" w:rsidRDefault="00F957EA" w:rsidP="00F957EA">
      <w:r>
        <w:rPr>
          <w:noProof/>
        </w:rPr>
        <w:drawing>
          <wp:inline distT="0" distB="0" distL="0" distR="0" wp14:anchorId="01A44E5A" wp14:editId="4947D218">
            <wp:extent cx="4356000" cy="6253202"/>
            <wp:effectExtent l="3810" t="0" r="0" b="0"/>
            <wp:docPr id="36" name="Picture 36" descr="Map - City of Port Phil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ic:nvPicPr>
                  <pic:blipFill>
                    <a:blip r:embed="rId44">
                      <a:extLst>
                        <a:ext uri="{28A0092B-C50C-407E-A947-70E740481C1C}">
                          <a14:useLocalDpi xmlns:a14="http://schemas.microsoft.com/office/drawing/2010/main" val="0"/>
                        </a:ext>
                      </a:extLst>
                    </a:blip>
                    <a:stretch>
                      <a:fillRect/>
                    </a:stretch>
                  </pic:blipFill>
                  <pic:spPr>
                    <a:xfrm rot="16200000">
                      <a:off x="0" y="0"/>
                      <a:ext cx="4356000" cy="6253202"/>
                    </a:xfrm>
                    <a:prstGeom prst="rect">
                      <a:avLst/>
                    </a:prstGeom>
                  </pic:spPr>
                </pic:pic>
              </a:graphicData>
            </a:graphic>
          </wp:inline>
        </w:drawing>
      </w:r>
    </w:p>
    <w:p w14:paraId="28ECA65E" w14:textId="77777777" w:rsidR="00B34566" w:rsidRDefault="00B34566">
      <w:pPr>
        <w:spacing w:line="259" w:lineRule="auto"/>
        <w:rPr>
          <w:b/>
          <w:color w:val="005467"/>
          <w:sz w:val="36"/>
          <w:szCs w:val="32"/>
        </w:rPr>
      </w:pPr>
      <w:r>
        <w:br w:type="page"/>
      </w:r>
    </w:p>
    <w:p w14:paraId="000221A0" w14:textId="3C29C162" w:rsidR="00B0260B" w:rsidRDefault="00B0260B" w:rsidP="00CD0BEE">
      <w:pPr>
        <w:pStyle w:val="Heading2"/>
      </w:pPr>
      <w:bookmarkStart w:id="78" w:name="_Appendix_C_–"/>
      <w:bookmarkStart w:id="79" w:name="_Toc196480548"/>
      <w:bookmarkEnd w:id="78"/>
      <w:r>
        <w:lastRenderedPageBreak/>
        <w:t xml:space="preserve">Appendix C – Grant </w:t>
      </w:r>
      <w:r w:rsidR="00B12C6A">
        <w:t>t</w:t>
      </w:r>
      <w:r>
        <w:t xml:space="preserve">erms and </w:t>
      </w:r>
      <w:r w:rsidR="00B12C6A">
        <w:t>c</w:t>
      </w:r>
      <w:r>
        <w:t>onditions</w:t>
      </w:r>
      <w:bookmarkEnd w:id="79"/>
    </w:p>
    <w:p w14:paraId="29FE13D0" w14:textId="43618E64" w:rsidR="00F957EA" w:rsidRPr="00AE5CE1" w:rsidRDefault="000E44D1" w:rsidP="006A675A">
      <w:pPr>
        <w:pStyle w:val="ListParagraph"/>
        <w:rPr>
          <w:rFonts w:ascii="Symbol" w:hAnsi="Symbol" w:cs="Symbol"/>
          <w:color w:val="000000"/>
        </w:rPr>
      </w:pPr>
      <w:r>
        <w:t xml:space="preserve">Successful </w:t>
      </w:r>
      <w:r w:rsidR="0017147B">
        <w:t xml:space="preserve">organisations </w:t>
      </w:r>
      <w:r w:rsidR="00F957EA" w:rsidRPr="00056D59">
        <w:t xml:space="preserve">will be required to sign and return the </w:t>
      </w:r>
      <w:r w:rsidR="00F957EA">
        <w:t>Funding Agreement</w:t>
      </w:r>
      <w:r w:rsidR="008E68AF">
        <w:t xml:space="preserve"> for grant amounts over $2,000</w:t>
      </w:r>
      <w:r w:rsidR="00F957EA" w:rsidRPr="00056D59">
        <w:t>.</w:t>
      </w:r>
      <w:r w:rsidR="00570691">
        <w:t xml:space="preserve"> </w:t>
      </w:r>
    </w:p>
    <w:p w14:paraId="134AE523" w14:textId="7841A86F" w:rsidR="00F957EA" w:rsidRPr="00AE5CE1" w:rsidRDefault="00F957EA" w:rsidP="006A675A">
      <w:pPr>
        <w:pStyle w:val="ListParagraph"/>
        <w:rPr>
          <w:rFonts w:ascii="Symbol" w:hAnsi="Symbol" w:cs="Symbol"/>
          <w:color w:val="000000"/>
        </w:rPr>
      </w:pPr>
      <w:r w:rsidRPr="00056D59">
        <w:t xml:space="preserve">Funded organisations must provide a Project Acquittal Report </w:t>
      </w:r>
      <w:r w:rsidR="009C57F1">
        <w:t>eight</w:t>
      </w:r>
      <w:r w:rsidR="008D31B1">
        <w:t xml:space="preserve"> weeks</w:t>
      </w:r>
      <w:r w:rsidRPr="00056D59">
        <w:t xml:space="preserve"> after completion of</w:t>
      </w:r>
      <w:r w:rsidRPr="00056D59">
        <w:rPr>
          <w:spacing w:val="-29"/>
        </w:rPr>
        <w:t xml:space="preserve"> </w:t>
      </w:r>
      <w:r w:rsidRPr="00056D59">
        <w:rPr>
          <w:spacing w:val="2"/>
        </w:rPr>
        <w:t xml:space="preserve">the </w:t>
      </w:r>
      <w:r w:rsidRPr="00056D59">
        <w:t xml:space="preserve">project or </w:t>
      </w:r>
      <w:r w:rsidR="009E6BDB">
        <w:t>end of the funding period</w:t>
      </w:r>
      <w:r w:rsidR="008D31B1">
        <w:t xml:space="preserve"> </w:t>
      </w:r>
      <w:r w:rsidRPr="00056D59">
        <w:t xml:space="preserve">by which time all projects should be completed unless otherwise approved in writing by Council. All reports are to be submitted online via </w:t>
      </w:r>
      <w:hyperlink r:id="rId45" w:history="1">
        <w:r w:rsidRPr="00056D59">
          <w:rPr>
            <w:rStyle w:val="Hyperlink"/>
            <w:color w:val="0462C1"/>
          </w:rPr>
          <w:t>https://portphillip.smartygrants.com.au/</w:t>
        </w:r>
      </w:hyperlink>
      <w:r w:rsidRPr="00056D59">
        <w:t>.</w:t>
      </w:r>
    </w:p>
    <w:p w14:paraId="3B4529A3" w14:textId="26A0BDC3" w:rsidR="00F957EA" w:rsidRPr="00AE5CE1" w:rsidRDefault="00F957EA" w:rsidP="006A675A">
      <w:pPr>
        <w:pStyle w:val="ListParagraph"/>
        <w:rPr>
          <w:rFonts w:ascii="Symbol" w:hAnsi="Symbol" w:cs="Symbol"/>
          <w:color w:val="000000"/>
        </w:rPr>
      </w:pPr>
      <w:r w:rsidRPr="00056D59">
        <w:t>Organisations</w:t>
      </w:r>
      <w:r w:rsidRPr="00056D59">
        <w:rPr>
          <w:spacing w:val="-3"/>
        </w:rPr>
        <w:t xml:space="preserve"> </w:t>
      </w:r>
      <w:r w:rsidRPr="00056D59">
        <w:t>holding</w:t>
      </w:r>
      <w:r w:rsidRPr="00056D59">
        <w:rPr>
          <w:spacing w:val="-3"/>
        </w:rPr>
        <w:t xml:space="preserve"> </w:t>
      </w:r>
      <w:r w:rsidRPr="00056D59">
        <w:t>a</w:t>
      </w:r>
      <w:r w:rsidRPr="00056D59">
        <w:rPr>
          <w:spacing w:val="-4"/>
        </w:rPr>
        <w:t xml:space="preserve"> </w:t>
      </w:r>
      <w:r w:rsidRPr="00056D59">
        <w:t>launch</w:t>
      </w:r>
      <w:r w:rsidRPr="00056D59">
        <w:rPr>
          <w:spacing w:val="-2"/>
        </w:rPr>
        <w:t xml:space="preserve"> </w:t>
      </w:r>
      <w:r w:rsidRPr="00056D59">
        <w:t>or</w:t>
      </w:r>
      <w:r w:rsidRPr="00056D59">
        <w:rPr>
          <w:spacing w:val="-4"/>
        </w:rPr>
        <w:t xml:space="preserve"> </w:t>
      </w:r>
      <w:r w:rsidRPr="00056D59">
        <w:t>event</w:t>
      </w:r>
      <w:r w:rsidRPr="00056D59">
        <w:rPr>
          <w:spacing w:val="-5"/>
        </w:rPr>
        <w:t xml:space="preserve"> </w:t>
      </w:r>
      <w:r w:rsidRPr="00056D59">
        <w:t>for</w:t>
      </w:r>
      <w:r w:rsidRPr="00056D59">
        <w:rPr>
          <w:spacing w:val="-4"/>
        </w:rPr>
        <w:t xml:space="preserve"> </w:t>
      </w:r>
      <w:r w:rsidRPr="00056D59">
        <w:t>the</w:t>
      </w:r>
      <w:r>
        <w:t xml:space="preserve"> </w:t>
      </w:r>
      <w:r w:rsidR="00165B23">
        <w:t>funded</w:t>
      </w:r>
      <w:r w:rsidRPr="00056D59">
        <w:rPr>
          <w:spacing w:val="-4"/>
        </w:rPr>
        <w:t xml:space="preserve"> </w:t>
      </w:r>
      <w:proofErr w:type="gramStart"/>
      <w:r w:rsidRPr="00056D59">
        <w:t>project</w:t>
      </w:r>
      <w:r w:rsidR="00611361">
        <w:t>,</w:t>
      </w:r>
      <w:r w:rsidRPr="00056D59">
        <w:rPr>
          <w:spacing w:val="-5"/>
        </w:rPr>
        <w:t xml:space="preserve"> </w:t>
      </w:r>
      <w:r w:rsidRPr="00056D59">
        <w:t>and</w:t>
      </w:r>
      <w:proofErr w:type="gramEnd"/>
      <w:r w:rsidRPr="00056D59">
        <w:t xml:space="preserve"> planning to invite the Mayor/Councillors and/or Council Officers, </w:t>
      </w:r>
      <w:r w:rsidR="007F21AE">
        <w:t xml:space="preserve">must </w:t>
      </w:r>
      <w:r w:rsidR="00CB3316">
        <w:t xml:space="preserve">send </w:t>
      </w:r>
      <w:r w:rsidRPr="00056D59">
        <w:t xml:space="preserve">their invitation at least </w:t>
      </w:r>
      <w:r w:rsidR="00611361">
        <w:t>four</w:t>
      </w:r>
      <w:r w:rsidRPr="00056D59">
        <w:t xml:space="preserve"> weeks prior to the event. The relevant Council officer must be notified of this</w:t>
      </w:r>
      <w:r w:rsidRPr="00056D59">
        <w:rPr>
          <w:spacing w:val="-1"/>
        </w:rPr>
        <w:t xml:space="preserve"> </w:t>
      </w:r>
      <w:r w:rsidRPr="00056D59">
        <w:t>invitation.</w:t>
      </w:r>
    </w:p>
    <w:p w14:paraId="675B1559" w14:textId="4EEB209F" w:rsidR="00F957EA" w:rsidRPr="00AE5CE1" w:rsidRDefault="00F957EA" w:rsidP="006A675A">
      <w:pPr>
        <w:pStyle w:val="ListParagraph"/>
      </w:pPr>
      <w:r w:rsidRPr="00AE5CE1">
        <w:t xml:space="preserve">Funded organisations are required to acknowledge the City of Port Phillip in all promotional or publicity material for the funded project. The presentation of the </w:t>
      </w:r>
      <w:r w:rsidR="004E04E0">
        <w:t>City of Port Phillip</w:t>
      </w:r>
      <w:r w:rsidRPr="00AE5CE1">
        <w:t xml:space="preserve"> logo should match the involvement and relative importance Council had in the project or activity. A jpg and gif format logo along with City of Port Phillip’s style guide will be provided with the notification letter to successful applicants.  </w:t>
      </w:r>
    </w:p>
    <w:p w14:paraId="2C4EEDF2" w14:textId="2ACA1DFE" w:rsidR="00F957EA" w:rsidRPr="00AE5CE1" w:rsidRDefault="00F957EA" w:rsidP="006A675A">
      <w:pPr>
        <w:pStyle w:val="ListParagraph"/>
        <w:rPr>
          <w:rFonts w:ascii="Symbol" w:hAnsi="Symbol" w:cs="Symbol"/>
          <w:color w:val="000000"/>
        </w:rPr>
      </w:pPr>
      <w:r w:rsidRPr="00056D59">
        <w:t xml:space="preserve">Funding from the </w:t>
      </w:r>
      <w:r w:rsidR="00C96552">
        <w:t>Cultural Development Fund: Festivals and Events Grants</w:t>
      </w:r>
      <w:r w:rsidR="008D31B1">
        <w:t xml:space="preserve"> </w:t>
      </w:r>
      <w:r w:rsidRPr="00056D59">
        <w:t>requires compliance with specific conditions prior</w:t>
      </w:r>
      <w:r w:rsidRPr="00056D59">
        <w:rPr>
          <w:spacing w:val="-31"/>
        </w:rPr>
        <w:t xml:space="preserve"> </w:t>
      </w:r>
      <w:r w:rsidRPr="00056D59">
        <w:t>to payment and verification of ABN</w:t>
      </w:r>
      <w:r w:rsidR="00A96344">
        <w:t xml:space="preserve">, </w:t>
      </w:r>
      <w:r w:rsidRPr="00056D59">
        <w:t>GST</w:t>
      </w:r>
      <w:r w:rsidRPr="00056D59">
        <w:rPr>
          <w:spacing w:val="3"/>
        </w:rPr>
        <w:t xml:space="preserve"> </w:t>
      </w:r>
      <w:r w:rsidRPr="00056D59">
        <w:t>status</w:t>
      </w:r>
      <w:r w:rsidR="00155BF3">
        <w:t>, and banking details</w:t>
      </w:r>
      <w:r w:rsidR="005671CF">
        <w:t xml:space="preserve"> (if required).</w:t>
      </w:r>
    </w:p>
    <w:p w14:paraId="6B0B24FE" w14:textId="55610A20" w:rsidR="00F957EA" w:rsidRPr="00AE5CE1" w:rsidRDefault="00F957EA" w:rsidP="006A675A">
      <w:pPr>
        <w:pStyle w:val="ListParagraph"/>
        <w:rPr>
          <w:rFonts w:ascii="Symbol" w:hAnsi="Symbol" w:cs="Symbol"/>
          <w:color w:val="000000"/>
        </w:rPr>
      </w:pPr>
      <w:r w:rsidRPr="00056D59">
        <w:t>The funded organisation must comply with all relevant laws</w:t>
      </w:r>
      <w:r w:rsidR="00577151">
        <w:t>, regulations</w:t>
      </w:r>
      <w:r w:rsidRPr="00056D59">
        <w:t xml:space="preserve"> and conditions. Significant State and Commonwealth legislation</w:t>
      </w:r>
      <w:r w:rsidR="00207BD3">
        <w:t xml:space="preserve">, </w:t>
      </w:r>
      <w:r w:rsidR="00993985">
        <w:t xml:space="preserve">regulations </w:t>
      </w:r>
      <w:r w:rsidR="00207BD3">
        <w:t>and</w:t>
      </w:r>
      <w:r w:rsidR="00577151">
        <w:t xml:space="preserve"> statutory authorities</w:t>
      </w:r>
      <w:r w:rsidRPr="00056D59">
        <w:rPr>
          <w:spacing w:val="-1"/>
        </w:rPr>
        <w:t xml:space="preserve"> </w:t>
      </w:r>
      <w:r w:rsidRPr="00056D59">
        <w:t>include:</w:t>
      </w:r>
    </w:p>
    <w:p w14:paraId="25971A70" w14:textId="77777777" w:rsidR="00F957EA" w:rsidRPr="000E44D1" w:rsidRDefault="00F957EA" w:rsidP="006A675A">
      <w:pPr>
        <w:pStyle w:val="ListParagraph"/>
      </w:pPr>
      <w:r w:rsidRPr="000E44D1">
        <w:t>Carer Recognition Act 2012</w:t>
      </w:r>
    </w:p>
    <w:p w14:paraId="30DDFF66" w14:textId="77777777" w:rsidR="00F957EA" w:rsidRPr="00AE5CE1" w:rsidRDefault="00F957EA" w:rsidP="006A675A">
      <w:pPr>
        <w:pStyle w:val="ListParagraph"/>
      </w:pPr>
      <w:r w:rsidRPr="00AE5CE1">
        <w:t>Consumer Affairs Victoria</w:t>
      </w:r>
    </w:p>
    <w:p w14:paraId="4F9BB52F" w14:textId="77777777" w:rsidR="00F957EA" w:rsidRPr="000E44D1" w:rsidRDefault="00F957EA" w:rsidP="006A675A">
      <w:pPr>
        <w:pStyle w:val="ListParagraph"/>
      </w:pPr>
      <w:r w:rsidRPr="000E44D1">
        <w:t>Charter of Human Rights and Responsibilities Act 2006</w:t>
      </w:r>
    </w:p>
    <w:p w14:paraId="2382B0B4" w14:textId="77777777" w:rsidR="00F957EA" w:rsidRPr="00AE5CE1" w:rsidRDefault="00F957EA" w:rsidP="006A675A">
      <w:pPr>
        <w:pStyle w:val="ListParagraph"/>
      </w:pPr>
      <w:r w:rsidRPr="00AE5CE1">
        <w:t>Child Safe Standards</w:t>
      </w:r>
    </w:p>
    <w:p w14:paraId="67C1C10E" w14:textId="77777777" w:rsidR="00F957EA" w:rsidRPr="000E44D1" w:rsidRDefault="00F957EA" w:rsidP="006A675A">
      <w:pPr>
        <w:pStyle w:val="ListParagraph"/>
      </w:pPr>
      <w:r w:rsidRPr="000E44D1">
        <w:t>Disability Discrimination Act 1992</w:t>
      </w:r>
    </w:p>
    <w:p w14:paraId="0F1823DC" w14:textId="77777777" w:rsidR="00F957EA" w:rsidRPr="000E44D1" w:rsidRDefault="00F957EA" w:rsidP="006A675A">
      <w:pPr>
        <w:pStyle w:val="ListParagraph"/>
      </w:pPr>
      <w:r w:rsidRPr="000E44D1">
        <w:t>Equal Opportunity Act 1995</w:t>
      </w:r>
    </w:p>
    <w:p w14:paraId="2C24665F" w14:textId="77777777" w:rsidR="00F957EA" w:rsidRPr="000E44D1" w:rsidRDefault="00F957EA" w:rsidP="006A675A">
      <w:pPr>
        <w:pStyle w:val="ListParagraph"/>
      </w:pPr>
      <w:r w:rsidRPr="000E44D1">
        <w:t>Fair Work Act 2009</w:t>
      </w:r>
    </w:p>
    <w:p w14:paraId="0B780DE0" w14:textId="77777777" w:rsidR="00F957EA" w:rsidRPr="000E44D1" w:rsidRDefault="00F957EA" w:rsidP="006A675A">
      <w:pPr>
        <w:pStyle w:val="ListParagraph"/>
      </w:pPr>
      <w:r w:rsidRPr="000E44D1">
        <w:t>Privacy and Data Protection Act 2014</w:t>
      </w:r>
    </w:p>
    <w:p w14:paraId="17B9092B" w14:textId="77777777" w:rsidR="00F957EA" w:rsidRPr="00AE5CE1" w:rsidRDefault="00F957EA" w:rsidP="006A675A">
      <w:pPr>
        <w:pStyle w:val="ListParagraph"/>
      </w:pPr>
      <w:r w:rsidRPr="00AE5CE1">
        <w:t>Public Liability Insurance</w:t>
      </w:r>
    </w:p>
    <w:p w14:paraId="30A17257" w14:textId="77777777" w:rsidR="00F957EA" w:rsidRPr="000E44D1" w:rsidRDefault="00F957EA" w:rsidP="006A675A">
      <w:pPr>
        <w:pStyle w:val="ListParagraph"/>
      </w:pPr>
      <w:r w:rsidRPr="000E44D1">
        <w:t>Racial and Religious Tolerance Act 2001</w:t>
      </w:r>
    </w:p>
    <w:p w14:paraId="3CAC4487" w14:textId="77777777" w:rsidR="00F957EA" w:rsidRPr="00AE5CE1" w:rsidRDefault="00F957EA" w:rsidP="006A675A">
      <w:pPr>
        <w:pStyle w:val="ListParagraph"/>
      </w:pPr>
      <w:r w:rsidRPr="00AE5CE1">
        <w:t>Child Safe Standards</w:t>
      </w:r>
    </w:p>
    <w:p w14:paraId="37CDCF7A" w14:textId="77777777" w:rsidR="00F957EA" w:rsidRPr="000E44D1" w:rsidRDefault="00F957EA" w:rsidP="006A675A">
      <w:pPr>
        <w:pStyle w:val="ListParagraph"/>
      </w:pPr>
      <w:r w:rsidRPr="000E44D1">
        <w:t>Victorian Disability Act 2006</w:t>
      </w:r>
    </w:p>
    <w:p w14:paraId="6D9D4C64" w14:textId="77777777" w:rsidR="00F957EA" w:rsidRPr="00AE5CE1" w:rsidRDefault="00F957EA" w:rsidP="006A675A">
      <w:pPr>
        <w:pStyle w:val="ListParagraph"/>
      </w:pPr>
      <w:r w:rsidRPr="00AE5CE1">
        <w:t>Volunteer Personal Accident Insurance</w:t>
      </w:r>
    </w:p>
    <w:p w14:paraId="247C998F" w14:textId="1A5AFBC6" w:rsidR="008D31B1" w:rsidRDefault="00F957EA" w:rsidP="006A675A">
      <w:pPr>
        <w:pStyle w:val="ListParagraph"/>
      </w:pPr>
      <w:r w:rsidRPr="00AE5CE1">
        <w:t>WorkSafe Victoria</w:t>
      </w:r>
    </w:p>
    <w:sectPr w:rsidR="008D31B1" w:rsidSect="0049413B">
      <w:headerReference w:type="default" r:id="rId46"/>
      <w:footerReference w:type="default" r:id="rId47"/>
      <w:headerReference w:type="first" r:id="rId48"/>
      <w:footerReference w:type="first" r:id="rId49"/>
      <w:pgSz w:w="11906" w:h="16838"/>
      <w:pgMar w:top="2127" w:right="1134" w:bottom="1418" w:left="1134" w:header="0" w:footer="13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4B379" w14:textId="77777777" w:rsidR="00477F1C" w:rsidRDefault="00477F1C" w:rsidP="004D04F4">
      <w:r>
        <w:separator/>
      </w:r>
    </w:p>
  </w:endnote>
  <w:endnote w:type="continuationSeparator" w:id="0">
    <w:p w14:paraId="44461DC8" w14:textId="77777777" w:rsidR="00477F1C" w:rsidRDefault="00477F1C" w:rsidP="004D04F4">
      <w:r>
        <w:continuationSeparator/>
      </w:r>
    </w:p>
  </w:endnote>
  <w:endnote w:type="continuationNotice" w:id="1">
    <w:p w14:paraId="563EA995" w14:textId="77777777" w:rsidR="00477F1C" w:rsidRDefault="00477F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3846384"/>
      <w:docPartObj>
        <w:docPartGallery w:val="Page Numbers (Bottom of Page)"/>
        <w:docPartUnique/>
      </w:docPartObj>
    </w:sdtPr>
    <w:sdtEndPr>
      <w:rPr>
        <w:noProof/>
      </w:rPr>
    </w:sdtEndPr>
    <w:sdtContent>
      <w:p w14:paraId="43E7CCC0" w14:textId="4C2150EB" w:rsidR="0099717F" w:rsidRDefault="009971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E22DBA" w14:textId="2AD8A119" w:rsidR="00724F9A" w:rsidRDefault="00724F9A" w:rsidP="005441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8B861" w14:textId="4F464F66" w:rsidR="0049413B" w:rsidRDefault="0049413B">
    <w:pPr>
      <w:pStyle w:val="Footer"/>
      <w:jc w:val="right"/>
    </w:pPr>
    <w:r>
      <w:fldChar w:fldCharType="begin"/>
    </w:r>
    <w:r>
      <w:instrText xml:space="preserve"> PAGE   \* MERGEFORMAT </w:instrText>
    </w:r>
    <w:r>
      <w:fldChar w:fldCharType="separate"/>
    </w:r>
    <w:r>
      <w:rPr>
        <w:noProof/>
      </w:rPr>
      <w:t>2</w:t>
    </w:r>
    <w:r>
      <w:rPr>
        <w:noProof/>
      </w:rPr>
      <w:fldChar w:fldCharType="end"/>
    </w:r>
  </w:p>
  <w:p w14:paraId="38AC01DE" w14:textId="492E4B39" w:rsidR="00724F9A" w:rsidRDefault="00724F9A" w:rsidP="00D327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B312E" w14:textId="77777777" w:rsidR="00477F1C" w:rsidRDefault="00477F1C" w:rsidP="004D04F4">
      <w:r>
        <w:separator/>
      </w:r>
    </w:p>
  </w:footnote>
  <w:footnote w:type="continuationSeparator" w:id="0">
    <w:p w14:paraId="4F949F6B" w14:textId="77777777" w:rsidR="00477F1C" w:rsidRDefault="00477F1C" w:rsidP="004D04F4">
      <w:r>
        <w:continuationSeparator/>
      </w:r>
    </w:p>
  </w:footnote>
  <w:footnote w:type="continuationNotice" w:id="1">
    <w:p w14:paraId="1320D5FC" w14:textId="77777777" w:rsidR="00477F1C" w:rsidRDefault="00477F1C">
      <w:pPr>
        <w:spacing w:after="0" w:line="240" w:lineRule="auto"/>
      </w:pPr>
    </w:p>
  </w:footnote>
  <w:footnote w:id="2">
    <w:p w14:paraId="3F40635F" w14:textId="2A1409F3" w:rsidR="002403E1" w:rsidRPr="002650AE" w:rsidRDefault="002403E1" w:rsidP="002403E1">
      <w:pPr>
        <w:rPr>
          <w:sz w:val="20"/>
          <w:szCs w:val="20"/>
        </w:rPr>
      </w:pPr>
      <w:r w:rsidRPr="002403E1">
        <w:rPr>
          <w:rStyle w:val="FooterChar"/>
          <w:rFonts w:eastAsia="Calibri"/>
          <w:sz w:val="20"/>
          <w:szCs w:val="20"/>
          <w:vertAlign w:val="superscript"/>
        </w:rPr>
        <w:footnoteRef/>
      </w:r>
      <w:r w:rsidRPr="002403E1">
        <w:rPr>
          <w:sz w:val="20"/>
          <w:szCs w:val="20"/>
          <w:vertAlign w:val="superscript"/>
        </w:rPr>
        <w:t xml:space="preserve"> </w:t>
      </w:r>
      <w:r w:rsidRPr="002403E1">
        <w:rPr>
          <w:rFonts w:eastAsiaTheme="minorEastAsia"/>
          <w:color w:val="auto"/>
          <w:sz w:val="20"/>
          <w:szCs w:val="20"/>
        </w:rPr>
        <w:t>Full weblink to grant writing workshops</w:t>
      </w:r>
      <w:r w:rsidRPr="002403E1">
        <w:rPr>
          <w:sz w:val="20"/>
          <w:szCs w:val="20"/>
        </w:rPr>
        <w:t xml:space="preserve"> </w:t>
      </w:r>
      <w:hyperlink r:id="rId1" w:history="1">
        <w:r w:rsidR="00ED1181" w:rsidRPr="00ED1181">
          <w:rPr>
            <w:rStyle w:val="Hyperlink"/>
            <w:sz w:val="20"/>
            <w:szCs w:val="20"/>
          </w:rPr>
          <w:t>https://www.portphillip.vic.gov.au/people-and-community/community-sector-resources</w:t>
        </w:r>
      </w:hyperlink>
    </w:p>
  </w:footnote>
  <w:footnote w:id="3">
    <w:p w14:paraId="4C98CFFF" w14:textId="104D89F9" w:rsidR="006265E4" w:rsidRPr="006265E4" w:rsidRDefault="006265E4">
      <w:pPr>
        <w:pStyle w:val="FootnoteText"/>
        <w:rPr>
          <w:lang w:val="en-US"/>
        </w:rPr>
      </w:pPr>
      <w:r>
        <w:rPr>
          <w:rStyle w:val="FootnoteReference"/>
        </w:rPr>
        <w:footnoteRef/>
      </w:r>
      <w:r>
        <w:t xml:space="preserve"> </w:t>
      </w:r>
      <w:r w:rsidR="000F711E">
        <w:rPr>
          <w:lang w:val="en-US"/>
        </w:rPr>
        <w:t xml:space="preserve">Full web link to </w:t>
      </w:r>
      <w:r w:rsidR="0041660E">
        <w:rPr>
          <w:lang w:val="en-US"/>
        </w:rPr>
        <w:t xml:space="preserve">Accessibility and Disability Inclusion Fact Sheet: </w:t>
      </w:r>
      <w:hyperlink r:id="rId2" w:history="1">
        <w:r w:rsidR="0041660E" w:rsidRPr="0041660E">
          <w:rPr>
            <w:rStyle w:val="Hyperlink"/>
            <w:lang w:val="en-US"/>
          </w:rPr>
          <w:t>https://www.portphillip.vic.gov.au/media/3m2fxcxh/accessibility-and-disability-inclusion-fact-sheet-for-grant-applicants-2021.pdf</w:t>
        </w:r>
      </w:hyperlink>
    </w:p>
  </w:footnote>
  <w:footnote w:id="4">
    <w:p w14:paraId="4B108C6D" w14:textId="545E24D7" w:rsidR="00996F3D" w:rsidRDefault="00996F3D" w:rsidP="00330CCB">
      <w:r w:rsidRPr="002403E1">
        <w:rPr>
          <w:rStyle w:val="FootnoteReference"/>
          <w:sz w:val="20"/>
          <w:szCs w:val="20"/>
        </w:rPr>
        <w:footnoteRef/>
      </w:r>
      <w:r w:rsidRPr="002403E1">
        <w:rPr>
          <w:sz w:val="20"/>
          <w:szCs w:val="20"/>
        </w:rPr>
        <w:t xml:space="preserve"> Full </w:t>
      </w:r>
      <w:r w:rsidRPr="00F37426">
        <w:rPr>
          <w:sz w:val="20"/>
          <w:szCs w:val="20"/>
        </w:rPr>
        <w:t xml:space="preserve">web link to Council’s Child Safe Standards: </w:t>
      </w:r>
      <w:hyperlink r:id="rId3" w:history="1">
        <w:r w:rsidRPr="000062F6">
          <w:rPr>
            <w:rStyle w:val="Hyperlink"/>
            <w:sz w:val="20"/>
            <w:szCs w:val="20"/>
          </w:rPr>
          <w:t>https://www.portphillip.vic.gov.au/about-the-council/strategies-policies-and-plans/child-safe-standards</w:t>
        </w:r>
      </w:hyperlink>
      <w:r>
        <w:rPr>
          <w:sz w:val="20"/>
          <w:szCs w:val="20"/>
        </w:rPr>
        <w:t xml:space="preserve"> </w:t>
      </w:r>
    </w:p>
  </w:footnote>
  <w:footnote w:id="5">
    <w:p w14:paraId="6DE22B74" w14:textId="0348E143" w:rsidR="00DD0327" w:rsidRPr="00DD0327" w:rsidRDefault="00DD0327">
      <w:pPr>
        <w:pStyle w:val="FootnoteText"/>
        <w:rPr>
          <w:lang w:val="en-US"/>
        </w:rPr>
      </w:pPr>
      <w:r>
        <w:rPr>
          <w:rStyle w:val="FootnoteReference"/>
        </w:rPr>
        <w:footnoteRef/>
      </w:r>
      <w:r>
        <w:t xml:space="preserve"> </w:t>
      </w:r>
      <w:r w:rsidR="00DD4788" w:rsidRPr="007A232E">
        <w:t xml:space="preserve">For full link to Previous Grant Recipients: </w:t>
      </w:r>
      <w:hyperlink r:id="rId4" w:history="1">
        <w:r w:rsidR="006A675A">
          <w:rPr>
            <w:rStyle w:val="Hyperlink"/>
          </w:rPr>
          <w:t>Cultural Development Fund - Festivals and Events - City of Port Phillip</w:t>
        </w:r>
      </w:hyperlink>
    </w:p>
  </w:footnote>
  <w:footnote w:id="6">
    <w:p w14:paraId="76763CAB" w14:textId="2012C456" w:rsidR="00BC1926" w:rsidRPr="00BC1926" w:rsidRDefault="00BC1926">
      <w:pPr>
        <w:pStyle w:val="FootnoteText"/>
        <w:rPr>
          <w:lang w:val="en-US"/>
        </w:rPr>
      </w:pPr>
      <w:r>
        <w:rPr>
          <w:rStyle w:val="FootnoteReference"/>
        </w:rPr>
        <w:footnoteRef/>
      </w:r>
      <w:r>
        <w:t xml:space="preserve"> </w:t>
      </w:r>
      <w:r>
        <w:rPr>
          <w:lang w:val="en-US"/>
        </w:rPr>
        <w:t>Fo</w:t>
      </w:r>
      <w:r w:rsidR="00460FA6">
        <w:rPr>
          <w:lang w:val="en-US"/>
        </w:rPr>
        <w:t>r</w:t>
      </w:r>
      <w:r>
        <w:rPr>
          <w:lang w:val="en-US"/>
        </w:rPr>
        <w:t xml:space="preserve"> full web link to the Council Plan 2021-32: </w:t>
      </w:r>
      <w:hyperlink r:id="rId5" w:history="1">
        <w:r w:rsidRPr="00BC1926">
          <w:rPr>
            <w:rStyle w:val="Hyperlink"/>
            <w:lang w:val="en-US"/>
          </w:rPr>
          <w:t>https://www.portphillip.vic.gov.au/about-the-council/council-plan-and-budget</w:t>
        </w:r>
      </w:hyperlink>
    </w:p>
  </w:footnote>
  <w:footnote w:id="7">
    <w:p w14:paraId="4BA2AC2E" w14:textId="149471AA" w:rsidR="00460FA6" w:rsidRPr="00460FA6" w:rsidRDefault="00460FA6">
      <w:pPr>
        <w:pStyle w:val="FootnoteText"/>
        <w:rPr>
          <w:lang w:val="en-US"/>
        </w:rPr>
      </w:pPr>
      <w:r>
        <w:rPr>
          <w:rStyle w:val="FootnoteReference"/>
        </w:rPr>
        <w:footnoteRef/>
      </w:r>
      <w:r>
        <w:t xml:space="preserve"> </w:t>
      </w:r>
      <w:r>
        <w:rPr>
          <w:lang w:val="en-US"/>
        </w:rPr>
        <w:t xml:space="preserve">For full web link to </w:t>
      </w:r>
      <w:r w:rsidR="00C96552">
        <w:rPr>
          <w:lang w:val="en-US"/>
        </w:rPr>
        <w:t>Cultural Development Fund Grant</w:t>
      </w:r>
      <w:r>
        <w:rPr>
          <w:lang w:val="en-US"/>
        </w:rPr>
        <w:t xml:space="preserve">s Information Session: </w:t>
      </w:r>
      <w:hyperlink r:id="rId6" w:history="1">
        <w:r w:rsidR="00ED1181" w:rsidRPr="005113F4">
          <w:rPr>
            <w:rStyle w:val="Hyperlink"/>
            <w:lang w:val="en-US"/>
          </w:rPr>
          <w:t>https://www.portphillip.vic.gov.au/people-and-community/funds-grants-and-subsidies/community-grants-program</w:t>
        </w:r>
      </w:hyperlink>
      <w:r w:rsidR="00ED1181">
        <w:rPr>
          <w:lang w:val="en-US"/>
        </w:rPr>
        <w:t xml:space="preserve"> </w:t>
      </w:r>
    </w:p>
  </w:footnote>
  <w:footnote w:id="8">
    <w:p w14:paraId="1B00E567" w14:textId="542DFAEA" w:rsidR="00867A90" w:rsidRPr="00867A90" w:rsidRDefault="00867A90">
      <w:pPr>
        <w:pStyle w:val="FootnoteText"/>
        <w:rPr>
          <w:lang w:val="en-US"/>
        </w:rPr>
      </w:pPr>
      <w:r>
        <w:rPr>
          <w:rStyle w:val="FootnoteReference"/>
        </w:rPr>
        <w:footnoteRef/>
      </w:r>
      <w:r>
        <w:t xml:space="preserve"> </w:t>
      </w:r>
      <w:r>
        <w:rPr>
          <w:lang w:val="en-US"/>
        </w:rPr>
        <w:t xml:space="preserve">For full web link </w:t>
      </w:r>
      <w:r w:rsidR="009336A4">
        <w:rPr>
          <w:lang w:val="en-US"/>
        </w:rPr>
        <w:t>to the City of Port Phillip’s SmartyGrants</w:t>
      </w:r>
      <w:r w:rsidR="00020303">
        <w:rPr>
          <w:lang w:val="en-US"/>
        </w:rPr>
        <w:t xml:space="preserve"> website: </w:t>
      </w:r>
      <w:hyperlink r:id="rId7" w:history="1">
        <w:r w:rsidR="00FB653F" w:rsidRPr="00FB653F">
          <w:rPr>
            <w:rStyle w:val="Hyperlink"/>
            <w:lang w:val="en-US"/>
          </w:rPr>
          <w:t>https://portphillip.smartygrants.com.au</w:t>
        </w:r>
      </w:hyperlink>
    </w:p>
  </w:footnote>
  <w:footnote w:id="9">
    <w:p w14:paraId="56E34DFE" w14:textId="415E2F9F" w:rsidR="004E0AB6" w:rsidRPr="004E0AB6" w:rsidRDefault="004E0AB6">
      <w:pPr>
        <w:pStyle w:val="FootnoteText"/>
        <w:rPr>
          <w:lang w:val="en-US"/>
        </w:rPr>
      </w:pPr>
      <w:r>
        <w:rPr>
          <w:rStyle w:val="FootnoteReference"/>
        </w:rPr>
        <w:footnoteRef/>
      </w:r>
      <w:r>
        <w:t xml:space="preserve"> </w:t>
      </w:r>
      <w:r w:rsidR="00D076AB">
        <w:t>For full web link to the City of Port Phillip’s SmartyGrants</w:t>
      </w:r>
      <w:r w:rsidR="008A43AD">
        <w:t xml:space="preserve"> Login and Registration: </w:t>
      </w:r>
      <w:hyperlink r:id="rId8" w:history="1">
        <w:r w:rsidR="0018076A" w:rsidRPr="0018076A">
          <w:rPr>
            <w:rStyle w:val="Hyperlink"/>
          </w:rPr>
          <w:t>https://portphillip.smartygrants.com.au/applicant/login</w:t>
        </w:r>
      </w:hyperlink>
    </w:p>
  </w:footnote>
  <w:footnote w:id="10">
    <w:p w14:paraId="0DCC88D9" w14:textId="055348C4" w:rsidR="00656A1F" w:rsidRPr="00656A1F" w:rsidRDefault="00656A1F">
      <w:pPr>
        <w:pStyle w:val="FootnoteText"/>
        <w:rPr>
          <w:lang w:val="en-US"/>
        </w:rPr>
      </w:pPr>
      <w:r>
        <w:rPr>
          <w:rStyle w:val="FootnoteReference"/>
        </w:rPr>
        <w:footnoteRef/>
      </w:r>
      <w:r>
        <w:t xml:space="preserve"> </w:t>
      </w:r>
      <w:r w:rsidR="00831EBA">
        <w:t xml:space="preserve">Full web link for Using Port Phillip maps: </w:t>
      </w:r>
      <w:hyperlink r:id="rId9" w:history="1">
        <w:r w:rsidR="00831EBA" w:rsidRPr="00831EBA">
          <w:rPr>
            <w:rStyle w:val="Hyperlink"/>
          </w:rPr>
          <w:t>https://www.portphillip.vic.gov.au/explore-the-city/travelling-around/using-port-phillip-maps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D0E34" w14:textId="77777777" w:rsidR="00724F9A" w:rsidRDefault="00724F9A" w:rsidP="002135B1">
    <w:pPr>
      <w:ind w:left="-1134"/>
    </w:pPr>
    <w:r>
      <w:rPr>
        <w:noProof/>
        <w:lang w:eastAsia="en-AU"/>
      </w:rPr>
      <w:drawing>
        <wp:inline distT="0" distB="0" distL="0" distR="0" wp14:anchorId="335E3BEF" wp14:editId="412E19F7">
          <wp:extent cx="7560000" cy="720000"/>
          <wp:effectExtent l="0" t="0" r="3175" b="4445"/>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P_REPORT_0717.gif"/>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8C1B9" w14:textId="77777777" w:rsidR="00724F9A" w:rsidRDefault="00724F9A" w:rsidP="000E359E">
    <w:pPr>
      <w:pStyle w:val="Header"/>
      <w:ind w:left="-1134" w:right="-1134"/>
    </w:pPr>
    <w:r>
      <w:rPr>
        <w:noProof/>
        <w:lang w:eastAsia="en-AU"/>
      </w:rPr>
      <w:drawing>
        <wp:inline distT="0" distB="0" distL="0" distR="0" wp14:anchorId="0DE85202" wp14:editId="249EC0C3">
          <wp:extent cx="7547774" cy="2047875"/>
          <wp:effectExtent l="0" t="0" r="0" b="0"/>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8946" cy="20536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1053" w:hanging="360"/>
      </w:pPr>
      <w:rPr>
        <w:b w:val="0"/>
        <w:w w:val="100"/>
      </w:rPr>
    </w:lvl>
    <w:lvl w:ilvl="1">
      <w:numFmt w:val="bullet"/>
      <w:lvlText w:val="o"/>
      <w:lvlJc w:val="left"/>
      <w:pPr>
        <w:ind w:left="1773" w:hanging="360"/>
      </w:pPr>
      <w:rPr>
        <w:rFonts w:ascii="Courier New" w:hAnsi="Courier New"/>
        <w:b w:val="0"/>
        <w:w w:val="99"/>
        <w:sz w:val="20"/>
      </w:rPr>
    </w:lvl>
    <w:lvl w:ilvl="2">
      <w:numFmt w:val="bullet"/>
      <w:lvlText w:val="•"/>
      <w:lvlJc w:val="left"/>
      <w:pPr>
        <w:ind w:left="2736" w:hanging="360"/>
      </w:pPr>
    </w:lvl>
    <w:lvl w:ilvl="3">
      <w:numFmt w:val="bullet"/>
      <w:lvlText w:val="•"/>
      <w:lvlJc w:val="left"/>
      <w:pPr>
        <w:ind w:left="3692" w:hanging="360"/>
      </w:pPr>
    </w:lvl>
    <w:lvl w:ilvl="4">
      <w:numFmt w:val="bullet"/>
      <w:lvlText w:val="•"/>
      <w:lvlJc w:val="left"/>
      <w:pPr>
        <w:ind w:left="4648" w:hanging="360"/>
      </w:pPr>
    </w:lvl>
    <w:lvl w:ilvl="5">
      <w:numFmt w:val="bullet"/>
      <w:lvlText w:val="•"/>
      <w:lvlJc w:val="left"/>
      <w:pPr>
        <w:ind w:left="5605" w:hanging="360"/>
      </w:pPr>
    </w:lvl>
    <w:lvl w:ilvl="6">
      <w:numFmt w:val="bullet"/>
      <w:lvlText w:val="•"/>
      <w:lvlJc w:val="left"/>
      <w:pPr>
        <w:ind w:left="6561" w:hanging="360"/>
      </w:pPr>
    </w:lvl>
    <w:lvl w:ilvl="7">
      <w:numFmt w:val="bullet"/>
      <w:lvlText w:val="•"/>
      <w:lvlJc w:val="left"/>
      <w:pPr>
        <w:ind w:left="7517" w:hanging="360"/>
      </w:pPr>
    </w:lvl>
    <w:lvl w:ilvl="8">
      <w:numFmt w:val="bullet"/>
      <w:lvlText w:val="•"/>
      <w:lvlJc w:val="left"/>
      <w:pPr>
        <w:ind w:left="8473" w:hanging="360"/>
      </w:pPr>
    </w:lvl>
  </w:abstractNum>
  <w:abstractNum w:abstractNumId="1" w15:restartNumberingAfterBreak="0">
    <w:nsid w:val="19520E0B"/>
    <w:multiLevelType w:val="hybridMultilevel"/>
    <w:tmpl w:val="F27410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CB66A0"/>
    <w:multiLevelType w:val="hybridMultilevel"/>
    <w:tmpl w:val="09FA307A"/>
    <w:lvl w:ilvl="0" w:tplc="0B66CE0C">
      <w:start w:val="1"/>
      <w:numFmt w:val="bullet"/>
      <w:pStyle w:val="Norm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32A06C5"/>
    <w:multiLevelType w:val="hybridMultilevel"/>
    <w:tmpl w:val="18E09044"/>
    <w:lvl w:ilvl="0" w:tplc="F9FA7374">
      <w:start w:val="1"/>
      <w:numFmt w:val="bullet"/>
      <w:lvlText w:val=""/>
      <w:lvlJc w:val="left"/>
      <w:pPr>
        <w:ind w:left="720" w:hanging="360"/>
      </w:pPr>
      <w:rPr>
        <w:rFonts w:ascii="Symbol" w:hAnsi="Symbol" w:hint="default"/>
      </w:rPr>
    </w:lvl>
    <w:lvl w:ilvl="1" w:tplc="60B6B436">
      <w:start w:val="1"/>
      <w:numFmt w:val="bullet"/>
      <w:lvlText w:val="o"/>
      <w:lvlJc w:val="left"/>
      <w:pPr>
        <w:ind w:left="1440" w:hanging="360"/>
      </w:pPr>
      <w:rPr>
        <w:rFonts w:ascii="Courier New" w:hAnsi="Courier New" w:hint="default"/>
      </w:rPr>
    </w:lvl>
    <w:lvl w:ilvl="2" w:tplc="0E80A48A">
      <w:start w:val="1"/>
      <w:numFmt w:val="bullet"/>
      <w:lvlText w:val=""/>
      <w:lvlJc w:val="left"/>
      <w:pPr>
        <w:ind w:left="2160" w:hanging="360"/>
      </w:pPr>
      <w:rPr>
        <w:rFonts w:ascii="Wingdings" w:hAnsi="Wingdings" w:hint="default"/>
      </w:rPr>
    </w:lvl>
    <w:lvl w:ilvl="3" w:tplc="E1A2C7CA">
      <w:start w:val="1"/>
      <w:numFmt w:val="bullet"/>
      <w:lvlText w:val=""/>
      <w:lvlJc w:val="left"/>
      <w:pPr>
        <w:ind w:left="2880" w:hanging="360"/>
      </w:pPr>
      <w:rPr>
        <w:rFonts w:ascii="Symbol" w:hAnsi="Symbol" w:hint="default"/>
      </w:rPr>
    </w:lvl>
    <w:lvl w:ilvl="4" w:tplc="31747954">
      <w:start w:val="1"/>
      <w:numFmt w:val="bullet"/>
      <w:lvlText w:val="o"/>
      <w:lvlJc w:val="left"/>
      <w:pPr>
        <w:ind w:left="3600" w:hanging="360"/>
      </w:pPr>
      <w:rPr>
        <w:rFonts w:ascii="Courier New" w:hAnsi="Courier New" w:hint="default"/>
      </w:rPr>
    </w:lvl>
    <w:lvl w:ilvl="5" w:tplc="018808EC">
      <w:start w:val="1"/>
      <w:numFmt w:val="bullet"/>
      <w:lvlText w:val=""/>
      <w:lvlJc w:val="left"/>
      <w:pPr>
        <w:ind w:left="4320" w:hanging="360"/>
      </w:pPr>
      <w:rPr>
        <w:rFonts w:ascii="Wingdings" w:hAnsi="Wingdings" w:hint="default"/>
      </w:rPr>
    </w:lvl>
    <w:lvl w:ilvl="6" w:tplc="A4F25D96">
      <w:start w:val="1"/>
      <w:numFmt w:val="bullet"/>
      <w:lvlText w:val=""/>
      <w:lvlJc w:val="left"/>
      <w:pPr>
        <w:ind w:left="5040" w:hanging="360"/>
      </w:pPr>
      <w:rPr>
        <w:rFonts w:ascii="Symbol" w:hAnsi="Symbol" w:hint="default"/>
      </w:rPr>
    </w:lvl>
    <w:lvl w:ilvl="7" w:tplc="D42417BE">
      <w:start w:val="1"/>
      <w:numFmt w:val="bullet"/>
      <w:lvlText w:val="o"/>
      <w:lvlJc w:val="left"/>
      <w:pPr>
        <w:ind w:left="5760" w:hanging="360"/>
      </w:pPr>
      <w:rPr>
        <w:rFonts w:ascii="Courier New" w:hAnsi="Courier New" w:hint="default"/>
      </w:rPr>
    </w:lvl>
    <w:lvl w:ilvl="8" w:tplc="12F24F2C">
      <w:start w:val="1"/>
      <w:numFmt w:val="bullet"/>
      <w:lvlText w:val=""/>
      <w:lvlJc w:val="left"/>
      <w:pPr>
        <w:ind w:left="6480" w:hanging="360"/>
      </w:pPr>
      <w:rPr>
        <w:rFonts w:ascii="Wingdings" w:hAnsi="Wingdings" w:hint="default"/>
      </w:rPr>
    </w:lvl>
  </w:abstractNum>
  <w:abstractNum w:abstractNumId="4" w15:restartNumberingAfterBreak="0">
    <w:nsid w:val="2AAC554B"/>
    <w:multiLevelType w:val="hybridMultilevel"/>
    <w:tmpl w:val="A8900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D32757"/>
    <w:multiLevelType w:val="hybridMultilevel"/>
    <w:tmpl w:val="B99C1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687356"/>
    <w:multiLevelType w:val="hybridMultilevel"/>
    <w:tmpl w:val="63C4B4D0"/>
    <w:lvl w:ilvl="0" w:tplc="0C090001">
      <w:start w:val="1"/>
      <w:numFmt w:val="bullet"/>
      <w:lvlText w:val=""/>
      <w:lvlJc w:val="left"/>
      <w:pPr>
        <w:ind w:left="720" w:hanging="360"/>
      </w:pPr>
      <w:rPr>
        <w:rFonts w:ascii="Symbol" w:hAnsi="Symbol" w:hint="default"/>
      </w:rPr>
    </w:lvl>
    <w:lvl w:ilvl="1" w:tplc="3A90384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D67EC7"/>
    <w:multiLevelType w:val="hybridMultilevel"/>
    <w:tmpl w:val="4A0E54B2"/>
    <w:lvl w:ilvl="0" w:tplc="94366D24">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AD2CD9"/>
    <w:multiLevelType w:val="multilevel"/>
    <w:tmpl w:val="859882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8D3147"/>
    <w:multiLevelType w:val="hybridMultilevel"/>
    <w:tmpl w:val="C2327114"/>
    <w:lvl w:ilvl="0" w:tplc="8FF065C8">
      <w:start w:val="1"/>
      <w:numFmt w:val="bullet"/>
      <w:lvlText w:val=""/>
      <w:lvlJc w:val="left"/>
      <w:pPr>
        <w:ind w:left="360" w:hanging="360"/>
      </w:pPr>
      <w:rPr>
        <w:rFonts w:ascii="Symbol" w:hAnsi="Symbol" w:hint="default"/>
      </w:rPr>
    </w:lvl>
    <w:lvl w:ilvl="1" w:tplc="46D015AA">
      <w:start w:val="1"/>
      <w:numFmt w:val="bullet"/>
      <w:lvlText w:val="o"/>
      <w:lvlJc w:val="left"/>
      <w:pPr>
        <w:ind w:left="-54" w:hanging="360"/>
      </w:pPr>
      <w:rPr>
        <w:rFonts w:ascii="Courier New" w:hAnsi="Courier New" w:cs="Courier New" w:hint="default"/>
      </w:rPr>
    </w:lvl>
    <w:lvl w:ilvl="2" w:tplc="0C090005" w:tentative="1">
      <w:start w:val="1"/>
      <w:numFmt w:val="bullet"/>
      <w:lvlText w:val=""/>
      <w:lvlJc w:val="left"/>
      <w:pPr>
        <w:ind w:left="666" w:hanging="360"/>
      </w:pPr>
      <w:rPr>
        <w:rFonts w:ascii="Wingdings" w:hAnsi="Wingdings" w:hint="default"/>
      </w:rPr>
    </w:lvl>
    <w:lvl w:ilvl="3" w:tplc="0C090001">
      <w:start w:val="1"/>
      <w:numFmt w:val="bullet"/>
      <w:lvlText w:val=""/>
      <w:lvlJc w:val="left"/>
      <w:pPr>
        <w:ind w:left="1386" w:hanging="360"/>
      </w:pPr>
      <w:rPr>
        <w:rFonts w:ascii="Symbol" w:hAnsi="Symbol" w:hint="default"/>
      </w:rPr>
    </w:lvl>
    <w:lvl w:ilvl="4" w:tplc="0C090003" w:tentative="1">
      <w:start w:val="1"/>
      <w:numFmt w:val="bullet"/>
      <w:lvlText w:val="o"/>
      <w:lvlJc w:val="left"/>
      <w:pPr>
        <w:ind w:left="2106" w:hanging="360"/>
      </w:pPr>
      <w:rPr>
        <w:rFonts w:ascii="Courier New" w:hAnsi="Courier New" w:cs="Courier New" w:hint="default"/>
      </w:rPr>
    </w:lvl>
    <w:lvl w:ilvl="5" w:tplc="0C090005" w:tentative="1">
      <w:start w:val="1"/>
      <w:numFmt w:val="bullet"/>
      <w:lvlText w:val=""/>
      <w:lvlJc w:val="left"/>
      <w:pPr>
        <w:ind w:left="2826" w:hanging="360"/>
      </w:pPr>
      <w:rPr>
        <w:rFonts w:ascii="Wingdings" w:hAnsi="Wingdings" w:hint="default"/>
      </w:rPr>
    </w:lvl>
    <w:lvl w:ilvl="6" w:tplc="0C090001" w:tentative="1">
      <w:start w:val="1"/>
      <w:numFmt w:val="bullet"/>
      <w:lvlText w:val=""/>
      <w:lvlJc w:val="left"/>
      <w:pPr>
        <w:ind w:left="3546" w:hanging="360"/>
      </w:pPr>
      <w:rPr>
        <w:rFonts w:ascii="Symbol" w:hAnsi="Symbol" w:hint="default"/>
      </w:rPr>
    </w:lvl>
    <w:lvl w:ilvl="7" w:tplc="0C090003" w:tentative="1">
      <w:start w:val="1"/>
      <w:numFmt w:val="bullet"/>
      <w:lvlText w:val="o"/>
      <w:lvlJc w:val="left"/>
      <w:pPr>
        <w:ind w:left="4266" w:hanging="360"/>
      </w:pPr>
      <w:rPr>
        <w:rFonts w:ascii="Courier New" w:hAnsi="Courier New" w:cs="Courier New" w:hint="default"/>
      </w:rPr>
    </w:lvl>
    <w:lvl w:ilvl="8" w:tplc="0C090005" w:tentative="1">
      <w:start w:val="1"/>
      <w:numFmt w:val="bullet"/>
      <w:lvlText w:val=""/>
      <w:lvlJc w:val="left"/>
      <w:pPr>
        <w:ind w:left="4986" w:hanging="360"/>
      </w:pPr>
      <w:rPr>
        <w:rFonts w:ascii="Wingdings" w:hAnsi="Wingdings" w:hint="default"/>
      </w:rPr>
    </w:lvl>
  </w:abstractNum>
  <w:abstractNum w:abstractNumId="10" w15:restartNumberingAfterBreak="0">
    <w:nsid w:val="63BC7A5B"/>
    <w:multiLevelType w:val="hybridMultilevel"/>
    <w:tmpl w:val="5DA4D2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4734AF5"/>
    <w:multiLevelType w:val="hybridMultilevel"/>
    <w:tmpl w:val="BF2A2BE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2" w15:restartNumberingAfterBreak="0">
    <w:nsid w:val="66784BB4"/>
    <w:multiLevelType w:val="hybridMultilevel"/>
    <w:tmpl w:val="A32A0754"/>
    <w:lvl w:ilvl="0" w:tplc="A86814DC">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01219133">
    <w:abstractNumId w:val="4"/>
  </w:num>
  <w:num w:numId="2" w16cid:durableId="1388525891">
    <w:abstractNumId w:val="1"/>
  </w:num>
  <w:num w:numId="3" w16cid:durableId="334765959">
    <w:abstractNumId w:val="9"/>
  </w:num>
  <w:num w:numId="4" w16cid:durableId="412360628">
    <w:abstractNumId w:val="10"/>
  </w:num>
  <w:num w:numId="5" w16cid:durableId="1159886627">
    <w:abstractNumId w:val="0"/>
  </w:num>
  <w:num w:numId="6" w16cid:durableId="109012284">
    <w:abstractNumId w:val="5"/>
  </w:num>
  <w:num w:numId="7" w16cid:durableId="998273150">
    <w:abstractNumId w:val="2"/>
  </w:num>
  <w:num w:numId="8" w16cid:durableId="2043168065">
    <w:abstractNumId w:val="12"/>
  </w:num>
  <w:num w:numId="9" w16cid:durableId="397022584">
    <w:abstractNumId w:val="6"/>
  </w:num>
  <w:num w:numId="10" w16cid:durableId="1045371798">
    <w:abstractNumId w:val="11"/>
  </w:num>
  <w:num w:numId="11" w16cid:durableId="1003554597">
    <w:abstractNumId w:val="3"/>
  </w:num>
  <w:num w:numId="12" w16cid:durableId="643048546">
    <w:abstractNumId w:val="2"/>
  </w:num>
  <w:num w:numId="13" w16cid:durableId="1766152889">
    <w:abstractNumId w:val="7"/>
  </w:num>
  <w:num w:numId="14" w16cid:durableId="1869874762">
    <w:abstractNumId w:val="7"/>
  </w:num>
  <w:num w:numId="15" w16cid:durableId="56361303">
    <w:abstractNumId w:val="7"/>
  </w:num>
  <w:num w:numId="16" w16cid:durableId="482279855">
    <w:abstractNumId w:val="7"/>
  </w:num>
  <w:num w:numId="17" w16cid:durableId="14607598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979"/>
    <w:rsid w:val="00000210"/>
    <w:rsid w:val="0000062B"/>
    <w:rsid w:val="00006062"/>
    <w:rsid w:val="00010B48"/>
    <w:rsid w:val="00013A9C"/>
    <w:rsid w:val="00020303"/>
    <w:rsid w:val="000205C2"/>
    <w:rsid w:val="00020A50"/>
    <w:rsid w:val="00021B55"/>
    <w:rsid w:val="00021D88"/>
    <w:rsid w:val="00022BCB"/>
    <w:rsid w:val="00023461"/>
    <w:rsid w:val="00024598"/>
    <w:rsid w:val="000304D5"/>
    <w:rsid w:val="000305EB"/>
    <w:rsid w:val="00032E27"/>
    <w:rsid w:val="000331DE"/>
    <w:rsid w:val="00033ECF"/>
    <w:rsid w:val="00040812"/>
    <w:rsid w:val="00041E16"/>
    <w:rsid w:val="000427B7"/>
    <w:rsid w:val="00042EF6"/>
    <w:rsid w:val="00043268"/>
    <w:rsid w:val="0004444A"/>
    <w:rsid w:val="000643F8"/>
    <w:rsid w:val="00064F84"/>
    <w:rsid w:val="00065712"/>
    <w:rsid w:val="000705C3"/>
    <w:rsid w:val="00070BD9"/>
    <w:rsid w:val="00071A56"/>
    <w:rsid w:val="00072646"/>
    <w:rsid w:val="000753F7"/>
    <w:rsid w:val="0008362B"/>
    <w:rsid w:val="00083FE4"/>
    <w:rsid w:val="00086651"/>
    <w:rsid w:val="00090093"/>
    <w:rsid w:val="00090AF6"/>
    <w:rsid w:val="00090E40"/>
    <w:rsid w:val="00090F4E"/>
    <w:rsid w:val="00093FD7"/>
    <w:rsid w:val="00094569"/>
    <w:rsid w:val="00097104"/>
    <w:rsid w:val="000A1B8B"/>
    <w:rsid w:val="000A3B55"/>
    <w:rsid w:val="000A40BA"/>
    <w:rsid w:val="000A42AE"/>
    <w:rsid w:val="000A5A67"/>
    <w:rsid w:val="000A7F99"/>
    <w:rsid w:val="000B1743"/>
    <w:rsid w:val="000B23E2"/>
    <w:rsid w:val="000C0F48"/>
    <w:rsid w:val="000C120A"/>
    <w:rsid w:val="000C5C3C"/>
    <w:rsid w:val="000D2A69"/>
    <w:rsid w:val="000D3480"/>
    <w:rsid w:val="000D4DE3"/>
    <w:rsid w:val="000D64C0"/>
    <w:rsid w:val="000D7324"/>
    <w:rsid w:val="000D744C"/>
    <w:rsid w:val="000E09D8"/>
    <w:rsid w:val="000E359E"/>
    <w:rsid w:val="000E44D1"/>
    <w:rsid w:val="000E6B6C"/>
    <w:rsid w:val="000F1002"/>
    <w:rsid w:val="000F14C5"/>
    <w:rsid w:val="000F1AAE"/>
    <w:rsid w:val="000F637B"/>
    <w:rsid w:val="000F711E"/>
    <w:rsid w:val="0010250E"/>
    <w:rsid w:val="00102E8F"/>
    <w:rsid w:val="00106B5A"/>
    <w:rsid w:val="00107E9E"/>
    <w:rsid w:val="0011138D"/>
    <w:rsid w:val="0011519C"/>
    <w:rsid w:val="00117EE4"/>
    <w:rsid w:val="001209E5"/>
    <w:rsid w:val="00121AAC"/>
    <w:rsid w:val="00122452"/>
    <w:rsid w:val="00125CF2"/>
    <w:rsid w:val="0013088E"/>
    <w:rsid w:val="00134CA8"/>
    <w:rsid w:val="00140E34"/>
    <w:rsid w:val="00142415"/>
    <w:rsid w:val="00147D96"/>
    <w:rsid w:val="00151DB5"/>
    <w:rsid w:val="00155256"/>
    <w:rsid w:val="00155BF3"/>
    <w:rsid w:val="00156CF4"/>
    <w:rsid w:val="00160500"/>
    <w:rsid w:val="00163AA6"/>
    <w:rsid w:val="0016412C"/>
    <w:rsid w:val="001645C4"/>
    <w:rsid w:val="00164B3D"/>
    <w:rsid w:val="00165208"/>
    <w:rsid w:val="00165B23"/>
    <w:rsid w:val="0017147B"/>
    <w:rsid w:val="0018076A"/>
    <w:rsid w:val="001820F6"/>
    <w:rsid w:val="00182CCC"/>
    <w:rsid w:val="001861D7"/>
    <w:rsid w:val="00186762"/>
    <w:rsid w:val="0019080D"/>
    <w:rsid w:val="001963BE"/>
    <w:rsid w:val="001A5744"/>
    <w:rsid w:val="001A6926"/>
    <w:rsid w:val="001B045A"/>
    <w:rsid w:val="001B105C"/>
    <w:rsid w:val="001B3189"/>
    <w:rsid w:val="001B4623"/>
    <w:rsid w:val="001B5344"/>
    <w:rsid w:val="001B5363"/>
    <w:rsid w:val="001B6F42"/>
    <w:rsid w:val="001B7941"/>
    <w:rsid w:val="001C1BC9"/>
    <w:rsid w:val="001C323E"/>
    <w:rsid w:val="001D08C8"/>
    <w:rsid w:val="001D1DAB"/>
    <w:rsid w:val="001D2B0A"/>
    <w:rsid w:val="001D3172"/>
    <w:rsid w:val="001D384B"/>
    <w:rsid w:val="001E1BC6"/>
    <w:rsid w:val="001E3FE8"/>
    <w:rsid w:val="001E4AC7"/>
    <w:rsid w:val="001E6B65"/>
    <w:rsid w:val="001E7200"/>
    <w:rsid w:val="001F067F"/>
    <w:rsid w:val="001F06A1"/>
    <w:rsid w:val="001F0CAB"/>
    <w:rsid w:val="001F0EC7"/>
    <w:rsid w:val="001F2383"/>
    <w:rsid w:val="001F2780"/>
    <w:rsid w:val="001F3160"/>
    <w:rsid w:val="001F4A18"/>
    <w:rsid w:val="001F6F66"/>
    <w:rsid w:val="001F7423"/>
    <w:rsid w:val="00200806"/>
    <w:rsid w:val="0020125F"/>
    <w:rsid w:val="00206914"/>
    <w:rsid w:val="00206C52"/>
    <w:rsid w:val="00206DC0"/>
    <w:rsid w:val="00207BD3"/>
    <w:rsid w:val="00207BD9"/>
    <w:rsid w:val="0021258B"/>
    <w:rsid w:val="002135B1"/>
    <w:rsid w:val="00213B08"/>
    <w:rsid w:val="00214F68"/>
    <w:rsid w:val="00217176"/>
    <w:rsid w:val="00220FD3"/>
    <w:rsid w:val="002238CD"/>
    <w:rsid w:val="00224507"/>
    <w:rsid w:val="002268AE"/>
    <w:rsid w:val="00230014"/>
    <w:rsid w:val="002311FD"/>
    <w:rsid w:val="00231CCC"/>
    <w:rsid w:val="002331DE"/>
    <w:rsid w:val="00234599"/>
    <w:rsid w:val="0023573E"/>
    <w:rsid w:val="002364B7"/>
    <w:rsid w:val="00237136"/>
    <w:rsid w:val="00237A22"/>
    <w:rsid w:val="002403E1"/>
    <w:rsid w:val="00240CB5"/>
    <w:rsid w:val="0024202B"/>
    <w:rsid w:val="00242C88"/>
    <w:rsid w:val="00242FED"/>
    <w:rsid w:val="00245AD9"/>
    <w:rsid w:val="002574E3"/>
    <w:rsid w:val="0025776F"/>
    <w:rsid w:val="00257AFA"/>
    <w:rsid w:val="0026135C"/>
    <w:rsid w:val="00262255"/>
    <w:rsid w:val="00263299"/>
    <w:rsid w:val="0026397D"/>
    <w:rsid w:val="002650AE"/>
    <w:rsid w:val="00265255"/>
    <w:rsid w:val="0026656B"/>
    <w:rsid w:val="00266CD4"/>
    <w:rsid w:val="00266E9D"/>
    <w:rsid w:val="002672F0"/>
    <w:rsid w:val="00272A25"/>
    <w:rsid w:val="00275692"/>
    <w:rsid w:val="00277C5C"/>
    <w:rsid w:val="00282FDF"/>
    <w:rsid w:val="00283381"/>
    <w:rsid w:val="002834D7"/>
    <w:rsid w:val="002835CE"/>
    <w:rsid w:val="00283786"/>
    <w:rsid w:val="00283B48"/>
    <w:rsid w:val="00284AC6"/>
    <w:rsid w:val="00290966"/>
    <w:rsid w:val="00291302"/>
    <w:rsid w:val="00293A6A"/>
    <w:rsid w:val="00296478"/>
    <w:rsid w:val="002A38C8"/>
    <w:rsid w:val="002A541B"/>
    <w:rsid w:val="002A5965"/>
    <w:rsid w:val="002B04C0"/>
    <w:rsid w:val="002B40D7"/>
    <w:rsid w:val="002B551C"/>
    <w:rsid w:val="002B5B71"/>
    <w:rsid w:val="002C15A2"/>
    <w:rsid w:val="002C1BA4"/>
    <w:rsid w:val="002C2A63"/>
    <w:rsid w:val="002C3D7F"/>
    <w:rsid w:val="002C4219"/>
    <w:rsid w:val="002C4E84"/>
    <w:rsid w:val="002C5441"/>
    <w:rsid w:val="002C7177"/>
    <w:rsid w:val="002C7E1E"/>
    <w:rsid w:val="002D11C5"/>
    <w:rsid w:val="002D35F3"/>
    <w:rsid w:val="002D3A1D"/>
    <w:rsid w:val="002E038C"/>
    <w:rsid w:val="002E1EF7"/>
    <w:rsid w:val="002E493A"/>
    <w:rsid w:val="002F0A8E"/>
    <w:rsid w:val="002F3FDD"/>
    <w:rsid w:val="00301FF5"/>
    <w:rsid w:val="0030366F"/>
    <w:rsid w:val="00306DEB"/>
    <w:rsid w:val="00312C00"/>
    <w:rsid w:val="00313DE7"/>
    <w:rsid w:val="0031534F"/>
    <w:rsid w:val="00317DD4"/>
    <w:rsid w:val="00321DDE"/>
    <w:rsid w:val="00322550"/>
    <w:rsid w:val="003241FE"/>
    <w:rsid w:val="00325654"/>
    <w:rsid w:val="00330CCB"/>
    <w:rsid w:val="00336016"/>
    <w:rsid w:val="00347CEF"/>
    <w:rsid w:val="00350230"/>
    <w:rsid w:val="00351C0A"/>
    <w:rsid w:val="0035238F"/>
    <w:rsid w:val="00352F2B"/>
    <w:rsid w:val="0036147B"/>
    <w:rsid w:val="00361ACB"/>
    <w:rsid w:val="0036256B"/>
    <w:rsid w:val="00364540"/>
    <w:rsid w:val="003657EF"/>
    <w:rsid w:val="0036618D"/>
    <w:rsid w:val="00370B04"/>
    <w:rsid w:val="0037241D"/>
    <w:rsid w:val="00372762"/>
    <w:rsid w:val="0037587C"/>
    <w:rsid w:val="0037749D"/>
    <w:rsid w:val="0038124E"/>
    <w:rsid w:val="00382778"/>
    <w:rsid w:val="00384E1D"/>
    <w:rsid w:val="00385005"/>
    <w:rsid w:val="00386496"/>
    <w:rsid w:val="00386731"/>
    <w:rsid w:val="00387465"/>
    <w:rsid w:val="00387C9F"/>
    <w:rsid w:val="00393475"/>
    <w:rsid w:val="00396BBD"/>
    <w:rsid w:val="00396D62"/>
    <w:rsid w:val="00397AD4"/>
    <w:rsid w:val="003A1053"/>
    <w:rsid w:val="003A187E"/>
    <w:rsid w:val="003A357A"/>
    <w:rsid w:val="003A3895"/>
    <w:rsid w:val="003A4220"/>
    <w:rsid w:val="003A6CEB"/>
    <w:rsid w:val="003B4A20"/>
    <w:rsid w:val="003C0351"/>
    <w:rsid w:val="003C0650"/>
    <w:rsid w:val="003C25EC"/>
    <w:rsid w:val="003C4043"/>
    <w:rsid w:val="003C4C2D"/>
    <w:rsid w:val="003C508A"/>
    <w:rsid w:val="003C66F0"/>
    <w:rsid w:val="003C7842"/>
    <w:rsid w:val="003D12F9"/>
    <w:rsid w:val="003D308D"/>
    <w:rsid w:val="003D3366"/>
    <w:rsid w:val="003D42D6"/>
    <w:rsid w:val="003D51F3"/>
    <w:rsid w:val="003E051E"/>
    <w:rsid w:val="003E382A"/>
    <w:rsid w:val="003E3F71"/>
    <w:rsid w:val="003E4979"/>
    <w:rsid w:val="003E61D6"/>
    <w:rsid w:val="003E7F28"/>
    <w:rsid w:val="003F042C"/>
    <w:rsid w:val="003F075C"/>
    <w:rsid w:val="003F32C3"/>
    <w:rsid w:val="003F5D33"/>
    <w:rsid w:val="0040562D"/>
    <w:rsid w:val="004072C2"/>
    <w:rsid w:val="00407F0A"/>
    <w:rsid w:val="00410CC3"/>
    <w:rsid w:val="00411939"/>
    <w:rsid w:val="004149E7"/>
    <w:rsid w:val="00414A05"/>
    <w:rsid w:val="00414DA5"/>
    <w:rsid w:val="00414DCD"/>
    <w:rsid w:val="0041560E"/>
    <w:rsid w:val="0041660E"/>
    <w:rsid w:val="004201F9"/>
    <w:rsid w:val="004203AC"/>
    <w:rsid w:val="004212FC"/>
    <w:rsid w:val="00421952"/>
    <w:rsid w:val="00423D0D"/>
    <w:rsid w:val="00424AD3"/>
    <w:rsid w:val="00427E07"/>
    <w:rsid w:val="00430817"/>
    <w:rsid w:val="00430E2F"/>
    <w:rsid w:val="004324AA"/>
    <w:rsid w:val="0043286A"/>
    <w:rsid w:val="00433B9B"/>
    <w:rsid w:val="00433BD1"/>
    <w:rsid w:val="0044016F"/>
    <w:rsid w:val="00441ABB"/>
    <w:rsid w:val="004426F6"/>
    <w:rsid w:val="00443203"/>
    <w:rsid w:val="00443675"/>
    <w:rsid w:val="004455D0"/>
    <w:rsid w:val="00450D21"/>
    <w:rsid w:val="0045257E"/>
    <w:rsid w:val="00453705"/>
    <w:rsid w:val="00453C26"/>
    <w:rsid w:val="004556E2"/>
    <w:rsid w:val="00460A90"/>
    <w:rsid w:val="00460FA6"/>
    <w:rsid w:val="00462B24"/>
    <w:rsid w:val="00463857"/>
    <w:rsid w:val="0046592C"/>
    <w:rsid w:val="00465F07"/>
    <w:rsid w:val="0046757C"/>
    <w:rsid w:val="004701F3"/>
    <w:rsid w:val="00474419"/>
    <w:rsid w:val="00477C31"/>
    <w:rsid w:val="00477F1C"/>
    <w:rsid w:val="004804C3"/>
    <w:rsid w:val="00480C81"/>
    <w:rsid w:val="00481827"/>
    <w:rsid w:val="004831C7"/>
    <w:rsid w:val="00485429"/>
    <w:rsid w:val="00491C19"/>
    <w:rsid w:val="00492CED"/>
    <w:rsid w:val="00493307"/>
    <w:rsid w:val="0049413B"/>
    <w:rsid w:val="00495BC6"/>
    <w:rsid w:val="00497282"/>
    <w:rsid w:val="004A11B5"/>
    <w:rsid w:val="004A1506"/>
    <w:rsid w:val="004A7703"/>
    <w:rsid w:val="004B2A95"/>
    <w:rsid w:val="004B48AA"/>
    <w:rsid w:val="004B4919"/>
    <w:rsid w:val="004C14E7"/>
    <w:rsid w:val="004C2C2E"/>
    <w:rsid w:val="004C40A8"/>
    <w:rsid w:val="004C5F7B"/>
    <w:rsid w:val="004C61CB"/>
    <w:rsid w:val="004C72FC"/>
    <w:rsid w:val="004D04F4"/>
    <w:rsid w:val="004D1663"/>
    <w:rsid w:val="004D4481"/>
    <w:rsid w:val="004D5252"/>
    <w:rsid w:val="004D5C09"/>
    <w:rsid w:val="004D691E"/>
    <w:rsid w:val="004E04E0"/>
    <w:rsid w:val="004E0AB6"/>
    <w:rsid w:val="004E158F"/>
    <w:rsid w:val="004E306D"/>
    <w:rsid w:val="004E3BDF"/>
    <w:rsid w:val="004E4D80"/>
    <w:rsid w:val="004F0D1F"/>
    <w:rsid w:val="00505E46"/>
    <w:rsid w:val="005062DD"/>
    <w:rsid w:val="00511457"/>
    <w:rsid w:val="0051320B"/>
    <w:rsid w:val="005133CC"/>
    <w:rsid w:val="00513A68"/>
    <w:rsid w:val="005142ED"/>
    <w:rsid w:val="0051461C"/>
    <w:rsid w:val="00515366"/>
    <w:rsid w:val="0052354C"/>
    <w:rsid w:val="0052497C"/>
    <w:rsid w:val="00524F07"/>
    <w:rsid w:val="0052543E"/>
    <w:rsid w:val="00526093"/>
    <w:rsid w:val="005309C6"/>
    <w:rsid w:val="00530DA9"/>
    <w:rsid w:val="00540C7E"/>
    <w:rsid w:val="00541869"/>
    <w:rsid w:val="0054411A"/>
    <w:rsid w:val="0054748F"/>
    <w:rsid w:val="00550744"/>
    <w:rsid w:val="00553921"/>
    <w:rsid w:val="00555212"/>
    <w:rsid w:val="00556069"/>
    <w:rsid w:val="005561E3"/>
    <w:rsid w:val="005562D0"/>
    <w:rsid w:val="00560A72"/>
    <w:rsid w:val="00564FB2"/>
    <w:rsid w:val="00566123"/>
    <w:rsid w:val="005671CF"/>
    <w:rsid w:val="00567FA9"/>
    <w:rsid w:val="00570691"/>
    <w:rsid w:val="00574A6A"/>
    <w:rsid w:val="00576B57"/>
    <w:rsid w:val="00577151"/>
    <w:rsid w:val="00580245"/>
    <w:rsid w:val="00581B6A"/>
    <w:rsid w:val="005827AA"/>
    <w:rsid w:val="00583BDA"/>
    <w:rsid w:val="00584140"/>
    <w:rsid w:val="00584379"/>
    <w:rsid w:val="005852F4"/>
    <w:rsid w:val="00590006"/>
    <w:rsid w:val="00590F4E"/>
    <w:rsid w:val="00592A46"/>
    <w:rsid w:val="005A311B"/>
    <w:rsid w:val="005A520D"/>
    <w:rsid w:val="005A65DF"/>
    <w:rsid w:val="005A71BB"/>
    <w:rsid w:val="005B10D6"/>
    <w:rsid w:val="005B1DDE"/>
    <w:rsid w:val="005B4465"/>
    <w:rsid w:val="005B542A"/>
    <w:rsid w:val="005B7851"/>
    <w:rsid w:val="005C24A0"/>
    <w:rsid w:val="005C3B91"/>
    <w:rsid w:val="005C3EFE"/>
    <w:rsid w:val="005C7428"/>
    <w:rsid w:val="005D12BD"/>
    <w:rsid w:val="005D5EF0"/>
    <w:rsid w:val="005D6F62"/>
    <w:rsid w:val="005E26E5"/>
    <w:rsid w:val="005E392C"/>
    <w:rsid w:val="005F1C66"/>
    <w:rsid w:val="005F33C8"/>
    <w:rsid w:val="005F54A0"/>
    <w:rsid w:val="005F5F2F"/>
    <w:rsid w:val="005F6749"/>
    <w:rsid w:val="005F6B5A"/>
    <w:rsid w:val="005F7179"/>
    <w:rsid w:val="00600F9C"/>
    <w:rsid w:val="00601D22"/>
    <w:rsid w:val="0060316F"/>
    <w:rsid w:val="006036A7"/>
    <w:rsid w:val="00604511"/>
    <w:rsid w:val="0060487B"/>
    <w:rsid w:val="00606CA4"/>
    <w:rsid w:val="0061116B"/>
    <w:rsid w:val="00611361"/>
    <w:rsid w:val="006121DA"/>
    <w:rsid w:val="00615CA4"/>
    <w:rsid w:val="006208FB"/>
    <w:rsid w:val="0062389F"/>
    <w:rsid w:val="00624531"/>
    <w:rsid w:val="006265E4"/>
    <w:rsid w:val="00633709"/>
    <w:rsid w:val="006344AD"/>
    <w:rsid w:val="00634F1C"/>
    <w:rsid w:val="00635796"/>
    <w:rsid w:val="006359CE"/>
    <w:rsid w:val="00636234"/>
    <w:rsid w:val="00637729"/>
    <w:rsid w:val="00640233"/>
    <w:rsid w:val="00640AD2"/>
    <w:rsid w:val="00646461"/>
    <w:rsid w:val="0065057F"/>
    <w:rsid w:val="0065152F"/>
    <w:rsid w:val="00653A84"/>
    <w:rsid w:val="00653AB6"/>
    <w:rsid w:val="00653F2C"/>
    <w:rsid w:val="00654F50"/>
    <w:rsid w:val="00656265"/>
    <w:rsid w:val="00656A1F"/>
    <w:rsid w:val="00656F41"/>
    <w:rsid w:val="00662064"/>
    <w:rsid w:val="006635E6"/>
    <w:rsid w:val="0066376A"/>
    <w:rsid w:val="00665D98"/>
    <w:rsid w:val="00666BF0"/>
    <w:rsid w:val="00666C24"/>
    <w:rsid w:val="00667BD1"/>
    <w:rsid w:val="006703D7"/>
    <w:rsid w:val="00670F04"/>
    <w:rsid w:val="00671480"/>
    <w:rsid w:val="00671503"/>
    <w:rsid w:val="00672869"/>
    <w:rsid w:val="006736CD"/>
    <w:rsid w:val="00675D23"/>
    <w:rsid w:val="00676396"/>
    <w:rsid w:val="00677698"/>
    <w:rsid w:val="006800CA"/>
    <w:rsid w:val="006806CC"/>
    <w:rsid w:val="006872C8"/>
    <w:rsid w:val="0068783C"/>
    <w:rsid w:val="00690161"/>
    <w:rsid w:val="006909D2"/>
    <w:rsid w:val="006914A5"/>
    <w:rsid w:val="00691ED7"/>
    <w:rsid w:val="00692B43"/>
    <w:rsid w:val="006944CC"/>
    <w:rsid w:val="00694BA0"/>
    <w:rsid w:val="00696645"/>
    <w:rsid w:val="006A0813"/>
    <w:rsid w:val="006A2D6C"/>
    <w:rsid w:val="006A2F21"/>
    <w:rsid w:val="006A30B5"/>
    <w:rsid w:val="006A341C"/>
    <w:rsid w:val="006A4D98"/>
    <w:rsid w:val="006A675A"/>
    <w:rsid w:val="006B1588"/>
    <w:rsid w:val="006B56ED"/>
    <w:rsid w:val="006B575F"/>
    <w:rsid w:val="006B674A"/>
    <w:rsid w:val="006B6F32"/>
    <w:rsid w:val="006C1828"/>
    <w:rsid w:val="006C449A"/>
    <w:rsid w:val="006C56AE"/>
    <w:rsid w:val="006C6F0A"/>
    <w:rsid w:val="006D0880"/>
    <w:rsid w:val="006D1610"/>
    <w:rsid w:val="006D335C"/>
    <w:rsid w:val="006D4192"/>
    <w:rsid w:val="006D52E7"/>
    <w:rsid w:val="006D53AC"/>
    <w:rsid w:val="006D5BA7"/>
    <w:rsid w:val="006E01BF"/>
    <w:rsid w:val="006E147D"/>
    <w:rsid w:val="006E1661"/>
    <w:rsid w:val="006E1FA8"/>
    <w:rsid w:val="006E42EC"/>
    <w:rsid w:val="006E771F"/>
    <w:rsid w:val="006E7998"/>
    <w:rsid w:val="006F1E74"/>
    <w:rsid w:val="006F292E"/>
    <w:rsid w:val="006F3BAB"/>
    <w:rsid w:val="006F5776"/>
    <w:rsid w:val="006F66C6"/>
    <w:rsid w:val="006F78D0"/>
    <w:rsid w:val="00700293"/>
    <w:rsid w:val="00701B61"/>
    <w:rsid w:val="00705B29"/>
    <w:rsid w:val="00706079"/>
    <w:rsid w:val="00706364"/>
    <w:rsid w:val="007066D3"/>
    <w:rsid w:val="00713DE2"/>
    <w:rsid w:val="0071465F"/>
    <w:rsid w:val="00715264"/>
    <w:rsid w:val="00720256"/>
    <w:rsid w:val="007224A9"/>
    <w:rsid w:val="00723959"/>
    <w:rsid w:val="00724B58"/>
    <w:rsid w:val="00724C09"/>
    <w:rsid w:val="00724F2A"/>
    <w:rsid w:val="00724F9A"/>
    <w:rsid w:val="00726E57"/>
    <w:rsid w:val="0072764F"/>
    <w:rsid w:val="007277C4"/>
    <w:rsid w:val="007346CF"/>
    <w:rsid w:val="0073664E"/>
    <w:rsid w:val="00737EAA"/>
    <w:rsid w:val="0074122D"/>
    <w:rsid w:val="00742FEA"/>
    <w:rsid w:val="00743905"/>
    <w:rsid w:val="0074773B"/>
    <w:rsid w:val="00753163"/>
    <w:rsid w:val="0075409B"/>
    <w:rsid w:val="00754624"/>
    <w:rsid w:val="00757247"/>
    <w:rsid w:val="00757568"/>
    <w:rsid w:val="0076261F"/>
    <w:rsid w:val="00762BFA"/>
    <w:rsid w:val="007636D5"/>
    <w:rsid w:val="0076457D"/>
    <w:rsid w:val="00765831"/>
    <w:rsid w:val="007666A5"/>
    <w:rsid w:val="00766AA1"/>
    <w:rsid w:val="00770B44"/>
    <w:rsid w:val="007715E7"/>
    <w:rsid w:val="00771A51"/>
    <w:rsid w:val="007740DB"/>
    <w:rsid w:val="007751B6"/>
    <w:rsid w:val="00775421"/>
    <w:rsid w:val="007766E5"/>
    <w:rsid w:val="00777812"/>
    <w:rsid w:val="00780908"/>
    <w:rsid w:val="00785FE2"/>
    <w:rsid w:val="007902D4"/>
    <w:rsid w:val="00790E63"/>
    <w:rsid w:val="00791977"/>
    <w:rsid w:val="00794E69"/>
    <w:rsid w:val="00797F2C"/>
    <w:rsid w:val="007A019C"/>
    <w:rsid w:val="007A232E"/>
    <w:rsid w:val="007A2C85"/>
    <w:rsid w:val="007A2FE8"/>
    <w:rsid w:val="007A3871"/>
    <w:rsid w:val="007A3F4E"/>
    <w:rsid w:val="007A46D6"/>
    <w:rsid w:val="007A6DB9"/>
    <w:rsid w:val="007A7834"/>
    <w:rsid w:val="007A7FE1"/>
    <w:rsid w:val="007B4D9C"/>
    <w:rsid w:val="007C2AA2"/>
    <w:rsid w:val="007C5746"/>
    <w:rsid w:val="007C61F7"/>
    <w:rsid w:val="007D3134"/>
    <w:rsid w:val="007D6599"/>
    <w:rsid w:val="007E37A1"/>
    <w:rsid w:val="007E5C87"/>
    <w:rsid w:val="007E780C"/>
    <w:rsid w:val="007E7E0D"/>
    <w:rsid w:val="007F0773"/>
    <w:rsid w:val="007F21AE"/>
    <w:rsid w:val="007F2693"/>
    <w:rsid w:val="007F4175"/>
    <w:rsid w:val="007F539A"/>
    <w:rsid w:val="007F5EF9"/>
    <w:rsid w:val="007F6187"/>
    <w:rsid w:val="007F68B0"/>
    <w:rsid w:val="007F7C49"/>
    <w:rsid w:val="00800773"/>
    <w:rsid w:val="0080110C"/>
    <w:rsid w:val="00801E7B"/>
    <w:rsid w:val="008033C6"/>
    <w:rsid w:val="00804F5F"/>
    <w:rsid w:val="008055A9"/>
    <w:rsid w:val="00810F98"/>
    <w:rsid w:val="00820B7E"/>
    <w:rsid w:val="00821D73"/>
    <w:rsid w:val="00822C0F"/>
    <w:rsid w:val="00825134"/>
    <w:rsid w:val="00826BBD"/>
    <w:rsid w:val="00827230"/>
    <w:rsid w:val="00831894"/>
    <w:rsid w:val="00831EBA"/>
    <w:rsid w:val="0083202E"/>
    <w:rsid w:val="00832A59"/>
    <w:rsid w:val="008336D3"/>
    <w:rsid w:val="008369A5"/>
    <w:rsid w:val="0084102A"/>
    <w:rsid w:val="008429D1"/>
    <w:rsid w:val="00843C7A"/>
    <w:rsid w:val="008465A9"/>
    <w:rsid w:val="0085080B"/>
    <w:rsid w:val="0085114C"/>
    <w:rsid w:val="00851198"/>
    <w:rsid w:val="0085131C"/>
    <w:rsid w:val="008519D1"/>
    <w:rsid w:val="00853C6B"/>
    <w:rsid w:val="008548BF"/>
    <w:rsid w:val="008556AD"/>
    <w:rsid w:val="00857A99"/>
    <w:rsid w:val="00860B5B"/>
    <w:rsid w:val="0086189C"/>
    <w:rsid w:val="008618D1"/>
    <w:rsid w:val="00861AA5"/>
    <w:rsid w:val="00862942"/>
    <w:rsid w:val="00863098"/>
    <w:rsid w:val="008633D0"/>
    <w:rsid w:val="00863A2B"/>
    <w:rsid w:val="008666B5"/>
    <w:rsid w:val="00866BB3"/>
    <w:rsid w:val="00866D41"/>
    <w:rsid w:val="00867A90"/>
    <w:rsid w:val="00872DA4"/>
    <w:rsid w:val="00872E94"/>
    <w:rsid w:val="0087642C"/>
    <w:rsid w:val="00876819"/>
    <w:rsid w:val="00877BDD"/>
    <w:rsid w:val="00880FDF"/>
    <w:rsid w:val="00882738"/>
    <w:rsid w:val="00882BAC"/>
    <w:rsid w:val="00882F4E"/>
    <w:rsid w:val="008833EA"/>
    <w:rsid w:val="0088538C"/>
    <w:rsid w:val="0088603B"/>
    <w:rsid w:val="008902B5"/>
    <w:rsid w:val="00891B28"/>
    <w:rsid w:val="008923BB"/>
    <w:rsid w:val="00896D58"/>
    <w:rsid w:val="00896FF3"/>
    <w:rsid w:val="008A0161"/>
    <w:rsid w:val="008A1071"/>
    <w:rsid w:val="008A304C"/>
    <w:rsid w:val="008A43AD"/>
    <w:rsid w:val="008A4ACE"/>
    <w:rsid w:val="008B1D4F"/>
    <w:rsid w:val="008B2B63"/>
    <w:rsid w:val="008B4597"/>
    <w:rsid w:val="008B472B"/>
    <w:rsid w:val="008B50E8"/>
    <w:rsid w:val="008B6403"/>
    <w:rsid w:val="008B6952"/>
    <w:rsid w:val="008B6F90"/>
    <w:rsid w:val="008B7732"/>
    <w:rsid w:val="008C1340"/>
    <w:rsid w:val="008C298D"/>
    <w:rsid w:val="008D1F29"/>
    <w:rsid w:val="008D31B1"/>
    <w:rsid w:val="008D468A"/>
    <w:rsid w:val="008D6546"/>
    <w:rsid w:val="008E0C4E"/>
    <w:rsid w:val="008E3A09"/>
    <w:rsid w:val="008E4F2A"/>
    <w:rsid w:val="008E654F"/>
    <w:rsid w:val="008E6738"/>
    <w:rsid w:val="008E68AF"/>
    <w:rsid w:val="008F0C09"/>
    <w:rsid w:val="008F0D4A"/>
    <w:rsid w:val="008F0D9B"/>
    <w:rsid w:val="008F11E5"/>
    <w:rsid w:val="008F32FA"/>
    <w:rsid w:val="008F3714"/>
    <w:rsid w:val="008F40F8"/>
    <w:rsid w:val="008F503D"/>
    <w:rsid w:val="008F515A"/>
    <w:rsid w:val="00903D39"/>
    <w:rsid w:val="00911650"/>
    <w:rsid w:val="0091279E"/>
    <w:rsid w:val="009127EE"/>
    <w:rsid w:val="00913A57"/>
    <w:rsid w:val="00913E89"/>
    <w:rsid w:val="00916546"/>
    <w:rsid w:val="009236FE"/>
    <w:rsid w:val="0092423D"/>
    <w:rsid w:val="00926209"/>
    <w:rsid w:val="00927229"/>
    <w:rsid w:val="009336A4"/>
    <w:rsid w:val="00933BE5"/>
    <w:rsid w:val="0093405E"/>
    <w:rsid w:val="00937CDB"/>
    <w:rsid w:val="009417F4"/>
    <w:rsid w:val="00942D41"/>
    <w:rsid w:val="00944FF5"/>
    <w:rsid w:val="009455DE"/>
    <w:rsid w:val="00951967"/>
    <w:rsid w:val="00951F34"/>
    <w:rsid w:val="009531F6"/>
    <w:rsid w:val="00953923"/>
    <w:rsid w:val="00955444"/>
    <w:rsid w:val="009555EB"/>
    <w:rsid w:val="00955767"/>
    <w:rsid w:val="009558A0"/>
    <w:rsid w:val="00955E6F"/>
    <w:rsid w:val="00957F48"/>
    <w:rsid w:val="00964956"/>
    <w:rsid w:val="00964AAA"/>
    <w:rsid w:val="00965626"/>
    <w:rsid w:val="009660A4"/>
    <w:rsid w:val="00967DE0"/>
    <w:rsid w:val="00971FE5"/>
    <w:rsid w:val="00972384"/>
    <w:rsid w:val="00973ED2"/>
    <w:rsid w:val="0097408C"/>
    <w:rsid w:val="00974138"/>
    <w:rsid w:val="009762F8"/>
    <w:rsid w:val="0097706F"/>
    <w:rsid w:val="00981048"/>
    <w:rsid w:val="00982CF1"/>
    <w:rsid w:val="0098626E"/>
    <w:rsid w:val="00986DA5"/>
    <w:rsid w:val="00993001"/>
    <w:rsid w:val="009936C0"/>
    <w:rsid w:val="00993985"/>
    <w:rsid w:val="00994AB4"/>
    <w:rsid w:val="00994C3D"/>
    <w:rsid w:val="00995B70"/>
    <w:rsid w:val="00995C93"/>
    <w:rsid w:val="0099693D"/>
    <w:rsid w:val="00996F3D"/>
    <w:rsid w:val="0099713B"/>
    <w:rsid w:val="0099717F"/>
    <w:rsid w:val="0099794F"/>
    <w:rsid w:val="009A03F7"/>
    <w:rsid w:val="009A0B46"/>
    <w:rsid w:val="009A0BE9"/>
    <w:rsid w:val="009A1449"/>
    <w:rsid w:val="009A3944"/>
    <w:rsid w:val="009A49ED"/>
    <w:rsid w:val="009A511C"/>
    <w:rsid w:val="009A70F6"/>
    <w:rsid w:val="009A71F6"/>
    <w:rsid w:val="009B1343"/>
    <w:rsid w:val="009B294D"/>
    <w:rsid w:val="009B4182"/>
    <w:rsid w:val="009C0CBC"/>
    <w:rsid w:val="009C33A4"/>
    <w:rsid w:val="009C4BB7"/>
    <w:rsid w:val="009C57F1"/>
    <w:rsid w:val="009C6066"/>
    <w:rsid w:val="009D1388"/>
    <w:rsid w:val="009D1DB3"/>
    <w:rsid w:val="009D388D"/>
    <w:rsid w:val="009E04C6"/>
    <w:rsid w:val="009E149C"/>
    <w:rsid w:val="009E371E"/>
    <w:rsid w:val="009E39A7"/>
    <w:rsid w:val="009E4A5B"/>
    <w:rsid w:val="009E4C42"/>
    <w:rsid w:val="009E5594"/>
    <w:rsid w:val="009E6BDB"/>
    <w:rsid w:val="009E73AC"/>
    <w:rsid w:val="009F1B07"/>
    <w:rsid w:val="009F46F9"/>
    <w:rsid w:val="009F495C"/>
    <w:rsid w:val="009F550D"/>
    <w:rsid w:val="009F7132"/>
    <w:rsid w:val="009F78F7"/>
    <w:rsid w:val="00A01C63"/>
    <w:rsid w:val="00A0231E"/>
    <w:rsid w:val="00A028E1"/>
    <w:rsid w:val="00A036FC"/>
    <w:rsid w:val="00A070F7"/>
    <w:rsid w:val="00A10C70"/>
    <w:rsid w:val="00A11EAD"/>
    <w:rsid w:val="00A12530"/>
    <w:rsid w:val="00A16401"/>
    <w:rsid w:val="00A17692"/>
    <w:rsid w:val="00A22D80"/>
    <w:rsid w:val="00A231B1"/>
    <w:rsid w:val="00A23726"/>
    <w:rsid w:val="00A248EA"/>
    <w:rsid w:val="00A24D28"/>
    <w:rsid w:val="00A274AD"/>
    <w:rsid w:val="00A33E09"/>
    <w:rsid w:val="00A35AE0"/>
    <w:rsid w:val="00A35E96"/>
    <w:rsid w:val="00A3629F"/>
    <w:rsid w:val="00A41040"/>
    <w:rsid w:val="00A41460"/>
    <w:rsid w:val="00A42EA1"/>
    <w:rsid w:val="00A42F56"/>
    <w:rsid w:val="00A44C6D"/>
    <w:rsid w:val="00A45F4F"/>
    <w:rsid w:val="00A505FF"/>
    <w:rsid w:val="00A50FEB"/>
    <w:rsid w:val="00A523FD"/>
    <w:rsid w:val="00A52E71"/>
    <w:rsid w:val="00A540F0"/>
    <w:rsid w:val="00A567F1"/>
    <w:rsid w:val="00A6058B"/>
    <w:rsid w:val="00A611E8"/>
    <w:rsid w:val="00A63E6C"/>
    <w:rsid w:val="00A652BD"/>
    <w:rsid w:val="00A65A93"/>
    <w:rsid w:val="00A6665E"/>
    <w:rsid w:val="00A67FE1"/>
    <w:rsid w:val="00A70DC3"/>
    <w:rsid w:val="00A776F2"/>
    <w:rsid w:val="00A77B80"/>
    <w:rsid w:val="00A8101D"/>
    <w:rsid w:val="00A843C3"/>
    <w:rsid w:val="00A858BA"/>
    <w:rsid w:val="00A86131"/>
    <w:rsid w:val="00A86275"/>
    <w:rsid w:val="00A87071"/>
    <w:rsid w:val="00A870DC"/>
    <w:rsid w:val="00A87EBF"/>
    <w:rsid w:val="00A90401"/>
    <w:rsid w:val="00A91750"/>
    <w:rsid w:val="00A91922"/>
    <w:rsid w:val="00A94077"/>
    <w:rsid w:val="00A94432"/>
    <w:rsid w:val="00A948BD"/>
    <w:rsid w:val="00A952F6"/>
    <w:rsid w:val="00A96344"/>
    <w:rsid w:val="00AA1454"/>
    <w:rsid w:val="00AA2341"/>
    <w:rsid w:val="00AA3475"/>
    <w:rsid w:val="00AA4447"/>
    <w:rsid w:val="00AA5B67"/>
    <w:rsid w:val="00AA6698"/>
    <w:rsid w:val="00AA76E6"/>
    <w:rsid w:val="00AB0017"/>
    <w:rsid w:val="00AB05D9"/>
    <w:rsid w:val="00AB1AFD"/>
    <w:rsid w:val="00AB1D72"/>
    <w:rsid w:val="00AB2E8A"/>
    <w:rsid w:val="00AB3013"/>
    <w:rsid w:val="00AB5C77"/>
    <w:rsid w:val="00AB6104"/>
    <w:rsid w:val="00AC0059"/>
    <w:rsid w:val="00AC3A88"/>
    <w:rsid w:val="00AC446C"/>
    <w:rsid w:val="00AD075D"/>
    <w:rsid w:val="00AD0EB5"/>
    <w:rsid w:val="00AD104C"/>
    <w:rsid w:val="00AD14E7"/>
    <w:rsid w:val="00AD2707"/>
    <w:rsid w:val="00AD3014"/>
    <w:rsid w:val="00AD73C2"/>
    <w:rsid w:val="00AD7727"/>
    <w:rsid w:val="00AE239A"/>
    <w:rsid w:val="00AE3D22"/>
    <w:rsid w:val="00AE4A2F"/>
    <w:rsid w:val="00AF1E54"/>
    <w:rsid w:val="00AF3EA5"/>
    <w:rsid w:val="00AF3F2D"/>
    <w:rsid w:val="00AF4A07"/>
    <w:rsid w:val="00B0260B"/>
    <w:rsid w:val="00B0262B"/>
    <w:rsid w:val="00B043A7"/>
    <w:rsid w:val="00B068F7"/>
    <w:rsid w:val="00B11BCB"/>
    <w:rsid w:val="00B12431"/>
    <w:rsid w:val="00B12C6A"/>
    <w:rsid w:val="00B153DE"/>
    <w:rsid w:val="00B1766A"/>
    <w:rsid w:val="00B200A9"/>
    <w:rsid w:val="00B21C3E"/>
    <w:rsid w:val="00B228CD"/>
    <w:rsid w:val="00B25F51"/>
    <w:rsid w:val="00B262F1"/>
    <w:rsid w:val="00B34566"/>
    <w:rsid w:val="00B35910"/>
    <w:rsid w:val="00B368D8"/>
    <w:rsid w:val="00B36D0C"/>
    <w:rsid w:val="00B377B9"/>
    <w:rsid w:val="00B40439"/>
    <w:rsid w:val="00B4283F"/>
    <w:rsid w:val="00B4474B"/>
    <w:rsid w:val="00B447A0"/>
    <w:rsid w:val="00B4731D"/>
    <w:rsid w:val="00B5009A"/>
    <w:rsid w:val="00B5186C"/>
    <w:rsid w:val="00B5264A"/>
    <w:rsid w:val="00B536C3"/>
    <w:rsid w:val="00B542C9"/>
    <w:rsid w:val="00B5565D"/>
    <w:rsid w:val="00B579B0"/>
    <w:rsid w:val="00B60785"/>
    <w:rsid w:val="00B60939"/>
    <w:rsid w:val="00B61A84"/>
    <w:rsid w:val="00B61CED"/>
    <w:rsid w:val="00B66459"/>
    <w:rsid w:val="00B67145"/>
    <w:rsid w:val="00B67D49"/>
    <w:rsid w:val="00B73CDB"/>
    <w:rsid w:val="00B74384"/>
    <w:rsid w:val="00B750C4"/>
    <w:rsid w:val="00B755DD"/>
    <w:rsid w:val="00B82247"/>
    <w:rsid w:val="00B85FE4"/>
    <w:rsid w:val="00B90E7A"/>
    <w:rsid w:val="00B9107B"/>
    <w:rsid w:val="00B911BC"/>
    <w:rsid w:val="00B965CE"/>
    <w:rsid w:val="00BA01A1"/>
    <w:rsid w:val="00BA2AB0"/>
    <w:rsid w:val="00BA2D64"/>
    <w:rsid w:val="00BA4C8E"/>
    <w:rsid w:val="00BA6123"/>
    <w:rsid w:val="00BA6C0E"/>
    <w:rsid w:val="00BA752B"/>
    <w:rsid w:val="00BB2952"/>
    <w:rsid w:val="00BB3501"/>
    <w:rsid w:val="00BB382B"/>
    <w:rsid w:val="00BB4A00"/>
    <w:rsid w:val="00BB6100"/>
    <w:rsid w:val="00BB6801"/>
    <w:rsid w:val="00BB71C8"/>
    <w:rsid w:val="00BC10B2"/>
    <w:rsid w:val="00BC1926"/>
    <w:rsid w:val="00BC1AD1"/>
    <w:rsid w:val="00BC2CBC"/>
    <w:rsid w:val="00BC30C0"/>
    <w:rsid w:val="00BC312E"/>
    <w:rsid w:val="00BC3B13"/>
    <w:rsid w:val="00BC7C28"/>
    <w:rsid w:val="00BD0778"/>
    <w:rsid w:val="00BD348B"/>
    <w:rsid w:val="00BD3A1F"/>
    <w:rsid w:val="00BD4571"/>
    <w:rsid w:val="00BD51CB"/>
    <w:rsid w:val="00BD59EC"/>
    <w:rsid w:val="00BD7686"/>
    <w:rsid w:val="00BE0AA9"/>
    <w:rsid w:val="00BE5ACF"/>
    <w:rsid w:val="00BE6252"/>
    <w:rsid w:val="00BE7255"/>
    <w:rsid w:val="00BE768F"/>
    <w:rsid w:val="00BF1209"/>
    <w:rsid w:val="00C015E4"/>
    <w:rsid w:val="00C027D8"/>
    <w:rsid w:val="00C05418"/>
    <w:rsid w:val="00C054C8"/>
    <w:rsid w:val="00C10FCA"/>
    <w:rsid w:val="00C142EB"/>
    <w:rsid w:val="00C15E50"/>
    <w:rsid w:val="00C17544"/>
    <w:rsid w:val="00C17806"/>
    <w:rsid w:val="00C17C63"/>
    <w:rsid w:val="00C2142A"/>
    <w:rsid w:val="00C234CE"/>
    <w:rsid w:val="00C2359C"/>
    <w:rsid w:val="00C23B31"/>
    <w:rsid w:val="00C2401F"/>
    <w:rsid w:val="00C26CCA"/>
    <w:rsid w:val="00C30C3C"/>
    <w:rsid w:val="00C31CE5"/>
    <w:rsid w:val="00C329E8"/>
    <w:rsid w:val="00C3365D"/>
    <w:rsid w:val="00C344A1"/>
    <w:rsid w:val="00C409E0"/>
    <w:rsid w:val="00C4138D"/>
    <w:rsid w:val="00C42843"/>
    <w:rsid w:val="00C43D32"/>
    <w:rsid w:val="00C46B78"/>
    <w:rsid w:val="00C52278"/>
    <w:rsid w:val="00C54428"/>
    <w:rsid w:val="00C6674B"/>
    <w:rsid w:val="00C71F27"/>
    <w:rsid w:val="00C73E69"/>
    <w:rsid w:val="00C74AD2"/>
    <w:rsid w:val="00C775D2"/>
    <w:rsid w:val="00C80B27"/>
    <w:rsid w:val="00C831D8"/>
    <w:rsid w:val="00C86051"/>
    <w:rsid w:val="00C87F95"/>
    <w:rsid w:val="00C913EC"/>
    <w:rsid w:val="00C93FFF"/>
    <w:rsid w:val="00C96552"/>
    <w:rsid w:val="00C968FB"/>
    <w:rsid w:val="00C97953"/>
    <w:rsid w:val="00C97CC1"/>
    <w:rsid w:val="00CA196D"/>
    <w:rsid w:val="00CA3EF9"/>
    <w:rsid w:val="00CA47A5"/>
    <w:rsid w:val="00CA576F"/>
    <w:rsid w:val="00CA6012"/>
    <w:rsid w:val="00CA65A7"/>
    <w:rsid w:val="00CA6AA7"/>
    <w:rsid w:val="00CB3316"/>
    <w:rsid w:val="00CB3341"/>
    <w:rsid w:val="00CB3E08"/>
    <w:rsid w:val="00CB514C"/>
    <w:rsid w:val="00CB53A3"/>
    <w:rsid w:val="00CC0A34"/>
    <w:rsid w:val="00CC1077"/>
    <w:rsid w:val="00CC2740"/>
    <w:rsid w:val="00CC3088"/>
    <w:rsid w:val="00CC3DFB"/>
    <w:rsid w:val="00CC4027"/>
    <w:rsid w:val="00CD06F4"/>
    <w:rsid w:val="00CD0BEE"/>
    <w:rsid w:val="00CD1223"/>
    <w:rsid w:val="00CD28C8"/>
    <w:rsid w:val="00CD2FA1"/>
    <w:rsid w:val="00CD31AD"/>
    <w:rsid w:val="00CD790F"/>
    <w:rsid w:val="00CE11C0"/>
    <w:rsid w:val="00CE23CA"/>
    <w:rsid w:val="00CE2B64"/>
    <w:rsid w:val="00CE37AF"/>
    <w:rsid w:val="00CE712E"/>
    <w:rsid w:val="00CE7259"/>
    <w:rsid w:val="00CF01D1"/>
    <w:rsid w:val="00CF05D1"/>
    <w:rsid w:val="00CF28E2"/>
    <w:rsid w:val="00CF4B12"/>
    <w:rsid w:val="00CF5738"/>
    <w:rsid w:val="00CF7FD8"/>
    <w:rsid w:val="00D00834"/>
    <w:rsid w:val="00D012CC"/>
    <w:rsid w:val="00D018C8"/>
    <w:rsid w:val="00D03280"/>
    <w:rsid w:val="00D05074"/>
    <w:rsid w:val="00D076AB"/>
    <w:rsid w:val="00D12109"/>
    <w:rsid w:val="00D13163"/>
    <w:rsid w:val="00D14125"/>
    <w:rsid w:val="00D165C4"/>
    <w:rsid w:val="00D2582E"/>
    <w:rsid w:val="00D26E92"/>
    <w:rsid w:val="00D327D7"/>
    <w:rsid w:val="00D33ED5"/>
    <w:rsid w:val="00D34DA5"/>
    <w:rsid w:val="00D354AD"/>
    <w:rsid w:val="00D36CB9"/>
    <w:rsid w:val="00D36D3C"/>
    <w:rsid w:val="00D36E40"/>
    <w:rsid w:val="00D4042A"/>
    <w:rsid w:val="00D45251"/>
    <w:rsid w:val="00D45849"/>
    <w:rsid w:val="00D54005"/>
    <w:rsid w:val="00D5460C"/>
    <w:rsid w:val="00D61E3C"/>
    <w:rsid w:val="00D62D32"/>
    <w:rsid w:val="00D65979"/>
    <w:rsid w:val="00D66D77"/>
    <w:rsid w:val="00D67F35"/>
    <w:rsid w:val="00D70A9B"/>
    <w:rsid w:val="00D70D6F"/>
    <w:rsid w:val="00D70E0F"/>
    <w:rsid w:val="00D750EF"/>
    <w:rsid w:val="00D813B5"/>
    <w:rsid w:val="00D82D89"/>
    <w:rsid w:val="00D87F15"/>
    <w:rsid w:val="00D90702"/>
    <w:rsid w:val="00D9220A"/>
    <w:rsid w:val="00D95B42"/>
    <w:rsid w:val="00DA0244"/>
    <w:rsid w:val="00DA0A4A"/>
    <w:rsid w:val="00DA4797"/>
    <w:rsid w:val="00DB1EEE"/>
    <w:rsid w:val="00DB44CC"/>
    <w:rsid w:val="00DB7EC2"/>
    <w:rsid w:val="00DC49D1"/>
    <w:rsid w:val="00DD0327"/>
    <w:rsid w:val="00DD1FA8"/>
    <w:rsid w:val="00DD2852"/>
    <w:rsid w:val="00DD4788"/>
    <w:rsid w:val="00DD567C"/>
    <w:rsid w:val="00DD6C0B"/>
    <w:rsid w:val="00DE63DA"/>
    <w:rsid w:val="00DE6446"/>
    <w:rsid w:val="00DF14DE"/>
    <w:rsid w:val="00DF181C"/>
    <w:rsid w:val="00DF2597"/>
    <w:rsid w:val="00DF263D"/>
    <w:rsid w:val="00DF2F4A"/>
    <w:rsid w:val="00DF34C0"/>
    <w:rsid w:val="00DF7C66"/>
    <w:rsid w:val="00E001FF"/>
    <w:rsid w:val="00E00345"/>
    <w:rsid w:val="00E00E1F"/>
    <w:rsid w:val="00E017E3"/>
    <w:rsid w:val="00E0206E"/>
    <w:rsid w:val="00E040DE"/>
    <w:rsid w:val="00E04463"/>
    <w:rsid w:val="00E11F08"/>
    <w:rsid w:val="00E141F3"/>
    <w:rsid w:val="00E149C6"/>
    <w:rsid w:val="00E16F60"/>
    <w:rsid w:val="00E2023F"/>
    <w:rsid w:val="00E21888"/>
    <w:rsid w:val="00E21C56"/>
    <w:rsid w:val="00E268C6"/>
    <w:rsid w:val="00E3111A"/>
    <w:rsid w:val="00E319A4"/>
    <w:rsid w:val="00E3477D"/>
    <w:rsid w:val="00E37619"/>
    <w:rsid w:val="00E43159"/>
    <w:rsid w:val="00E431BC"/>
    <w:rsid w:val="00E44B00"/>
    <w:rsid w:val="00E44B8E"/>
    <w:rsid w:val="00E4669F"/>
    <w:rsid w:val="00E46A1B"/>
    <w:rsid w:val="00E47931"/>
    <w:rsid w:val="00E479A8"/>
    <w:rsid w:val="00E50AA9"/>
    <w:rsid w:val="00E51F3D"/>
    <w:rsid w:val="00E54105"/>
    <w:rsid w:val="00E547FB"/>
    <w:rsid w:val="00E5495B"/>
    <w:rsid w:val="00E54E52"/>
    <w:rsid w:val="00E55310"/>
    <w:rsid w:val="00E564AC"/>
    <w:rsid w:val="00E60C9A"/>
    <w:rsid w:val="00E624B9"/>
    <w:rsid w:val="00E63867"/>
    <w:rsid w:val="00E64CC6"/>
    <w:rsid w:val="00E6657D"/>
    <w:rsid w:val="00E66C90"/>
    <w:rsid w:val="00E708F7"/>
    <w:rsid w:val="00E71C39"/>
    <w:rsid w:val="00E733ED"/>
    <w:rsid w:val="00E739ED"/>
    <w:rsid w:val="00E758FE"/>
    <w:rsid w:val="00E76161"/>
    <w:rsid w:val="00E841F9"/>
    <w:rsid w:val="00E852DA"/>
    <w:rsid w:val="00E8531B"/>
    <w:rsid w:val="00E9050F"/>
    <w:rsid w:val="00E92A8D"/>
    <w:rsid w:val="00E94E01"/>
    <w:rsid w:val="00E955C2"/>
    <w:rsid w:val="00E97EC7"/>
    <w:rsid w:val="00EA1E2D"/>
    <w:rsid w:val="00EA4FE5"/>
    <w:rsid w:val="00EA58BD"/>
    <w:rsid w:val="00EA7206"/>
    <w:rsid w:val="00EA74A1"/>
    <w:rsid w:val="00EB0978"/>
    <w:rsid w:val="00EB2A7D"/>
    <w:rsid w:val="00EB2DA5"/>
    <w:rsid w:val="00EB4977"/>
    <w:rsid w:val="00EC034B"/>
    <w:rsid w:val="00EC07DF"/>
    <w:rsid w:val="00EC527E"/>
    <w:rsid w:val="00EC6389"/>
    <w:rsid w:val="00ED1181"/>
    <w:rsid w:val="00ED1591"/>
    <w:rsid w:val="00ED2B80"/>
    <w:rsid w:val="00ED3410"/>
    <w:rsid w:val="00ED3943"/>
    <w:rsid w:val="00ED5CBB"/>
    <w:rsid w:val="00EE07A6"/>
    <w:rsid w:val="00EE1BD8"/>
    <w:rsid w:val="00EF02F7"/>
    <w:rsid w:val="00EF31AF"/>
    <w:rsid w:val="00EF381F"/>
    <w:rsid w:val="00EF3BC6"/>
    <w:rsid w:val="00EF46D2"/>
    <w:rsid w:val="00EF4C33"/>
    <w:rsid w:val="00F00701"/>
    <w:rsid w:val="00F04B91"/>
    <w:rsid w:val="00F04C19"/>
    <w:rsid w:val="00F05106"/>
    <w:rsid w:val="00F07CB6"/>
    <w:rsid w:val="00F10013"/>
    <w:rsid w:val="00F113C3"/>
    <w:rsid w:val="00F132F5"/>
    <w:rsid w:val="00F153F9"/>
    <w:rsid w:val="00F17543"/>
    <w:rsid w:val="00F1798E"/>
    <w:rsid w:val="00F205BF"/>
    <w:rsid w:val="00F20C4B"/>
    <w:rsid w:val="00F23A27"/>
    <w:rsid w:val="00F23B9D"/>
    <w:rsid w:val="00F246DE"/>
    <w:rsid w:val="00F2664D"/>
    <w:rsid w:val="00F2765A"/>
    <w:rsid w:val="00F300E0"/>
    <w:rsid w:val="00F31366"/>
    <w:rsid w:val="00F33395"/>
    <w:rsid w:val="00F37426"/>
    <w:rsid w:val="00F41D5D"/>
    <w:rsid w:val="00F43DB5"/>
    <w:rsid w:val="00F461A7"/>
    <w:rsid w:val="00F468DF"/>
    <w:rsid w:val="00F46D44"/>
    <w:rsid w:val="00F476FC"/>
    <w:rsid w:val="00F478AF"/>
    <w:rsid w:val="00F522AB"/>
    <w:rsid w:val="00F54992"/>
    <w:rsid w:val="00F625A8"/>
    <w:rsid w:val="00F62666"/>
    <w:rsid w:val="00F6281E"/>
    <w:rsid w:val="00F7053E"/>
    <w:rsid w:val="00F7479B"/>
    <w:rsid w:val="00F751F5"/>
    <w:rsid w:val="00F80BB3"/>
    <w:rsid w:val="00F81973"/>
    <w:rsid w:val="00F83854"/>
    <w:rsid w:val="00F85C53"/>
    <w:rsid w:val="00F867B7"/>
    <w:rsid w:val="00F87B90"/>
    <w:rsid w:val="00F927DF"/>
    <w:rsid w:val="00F945B4"/>
    <w:rsid w:val="00F9546A"/>
    <w:rsid w:val="00F9577A"/>
    <w:rsid w:val="00F957EA"/>
    <w:rsid w:val="00F95904"/>
    <w:rsid w:val="00F95D57"/>
    <w:rsid w:val="00F972F0"/>
    <w:rsid w:val="00FA3623"/>
    <w:rsid w:val="00FA36CF"/>
    <w:rsid w:val="00FA4EE4"/>
    <w:rsid w:val="00FB339E"/>
    <w:rsid w:val="00FB5CDE"/>
    <w:rsid w:val="00FB5E9B"/>
    <w:rsid w:val="00FB653F"/>
    <w:rsid w:val="00FB6B71"/>
    <w:rsid w:val="00FC270C"/>
    <w:rsid w:val="00FC313D"/>
    <w:rsid w:val="00FC3213"/>
    <w:rsid w:val="00FC6202"/>
    <w:rsid w:val="00FC7E7D"/>
    <w:rsid w:val="00FD2AFC"/>
    <w:rsid w:val="00FD4F31"/>
    <w:rsid w:val="00FD636E"/>
    <w:rsid w:val="00FE05F7"/>
    <w:rsid w:val="00FE1A65"/>
    <w:rsid w:val="00FE1B85"/>
    <w:rsid w:val="00FE227B"/>
    <w:rsid w:val="00FE3192"/>
    <w:rsid w:val="00FE77C2"/>
    <w:rsid w:val="00FE7E8B"/>
    <w:rsid w:val="00FF2698"/>
    <w:rsid w:val="00FF3847"/>
    <w:rsid w:val="00FF3865"/>
    <w:rsid w:val="00FF4C11"/>
    <w:rsid w:val="00FF6477"/>
    <w:rsid w:val="00FF74D2"/>
    <w:rsid w:val="00FF7B01"/>
    <w:rsid w:val="00FF7E1C"/>
    <w:rsid w:val="0156CCF7"/>
    <w:rsid w:val="017AF467"/>
    <w:rsid w:val="01D6235D"/>
    <w:rsid w:val="02FA67D1"/>
    <w:rsid w:val="032BADB0"/>
    <w:rsid w:val="045D86C2"/>
    <w:rsid w:val="0576FA59"/>
    <w:rsid w:val="06AF689E"/>
    <w:rsid w:val="06C17E40"/>
    <w:rsid w:val="07375D18"/>
    <w:rsid w:val="08B26028"/>
    <w:rsid w:val="091ECD1A"/>
    <w:rsid w:val="09667A8D"/>
    <w:rsid w:val="0E3516AF"/>
    <w:rsid w:val="0EF126AC"/>
    <w:rsid w:val="10AA33AB"/>
    <w:rsid w:val="113A0E97"/>
    <w:rsid w:val="11AC8CDE"/>
    <w:rsid w:val="12610310"/>
    <w:rsid w:val="1338F2F1"/>
    <w:rsid w:val="143F18C0"/>
    <w:rsid w:val="1453E2B5"/>
    <w:rsid w:val="1512310F"/>
    <w:rsid w:val="19B6831A"/>
    <w:rsid w:val="19EDA6C6"/>
    <w:rsid w:val="1BEB11ED"/>
    <w:rsid w:val="1C6468BD"/>
    <w:rsid w:val="1CF662C2"/>
    <w:rsid w:val="1D14E29C"/>
    <w:rsid w:val="1D9CDC99"/>
    <w:rsid w:val="1DD37C76"/>
    <w:rsid w:val="1DE3FE97"/>
    <w:rsid w:val="1E04619F"/>
    <w:rsid w:val="1F223721"/>
    <w:rsid w:val="1FD7C89C"/>
    <w:rsid w:val="21560269"/>
    <w:rsid w:val="21ABA90C"/>
    <w:rsid w:val="21F51B3A"/>
    <w:rsid w:val="23004E85"/>
    <w:rsid w:val="2369C0DA"/>
    <w:rsid w:val="249CFC67"/>
    <w:rsid w:val="264194E2"/>
    <w:rsid w:val="270CDB99"/>
    <w:rsid w:val="279DB9E3"/>
    <w:rsid w:val="2950308C"/>
    <w:rsid w:val="29E686E1"/>
    <w:rsid w:val="2B4BE580"/>
    <w:rsid w:val="2B5596B9"/>
    <w:rsid w:val="2BB8B888"/>
    <w:rsid w:val="2BC0E77A"/>
    <w:rsid w:val="2C70FEE9"/>
    <w:rsid w:val="2D443C09"/>
    <w:rsid w:val="2E87A6AC"/>
    <w:rsid w:val="2EE239AA"/>
    <w:rsid w:val="2F289203"/>
    <w:rsid w:val="3028F046"/>
    <w:rsid w:val="314E91A0"/>
    <w:rsid w:val="31A43C67"/>
    <w:rsid w:val="338A0E8A"/>
    <w:rsid w:val="33F0DCBB"/>
    <w:rsid w:val="34B04702"/>
    <w:rsid w:val="36114FB1"/>
    <w:rsid w:val="366B8CA3"/>
    <w:rsid w:val="36BE16B4"/>
    <w:rsid w:val="3799CADA"/>
    <w:rsid w:val="3922E35D"/>
    <w:rsid w:val="393225F6"/>
    <w:rsid w:val="39F9D838"/>
    <w:rsid w:val="3AF97FB3"/>
    <w:rsid w:val="3D1EB8DF"/>
    <w:rsid w:val="3D21A460"/>
    <w:rsid w:val="3D812F91"/>
    <w:rsid w:val="3D88176B"/>
    <w:rsid w:val="3DE3A221"/>
    <w:rsid w:val="3F5C5C36"/>
    <w:rsid w:val="3F6B4808"/>
    <w:rsid w:val="41A67129"/>
    <w:rsid w:val="41BF065D"/>
    <w:rsid w:val="41DE7E98"/>
    <w:rsid w:val="4217ED55"/>
    <w:rsid w:val="421F808D"/>
    <w:rsid w:val="42A61FCC"/>
    <w:rsid w:val="446E22DB"/>
    <w:rsid w:val="45679E76"/>
    <w:rsid w:val="4B5536AE"/>
    <w:rsid w:val="509FB731"/>
    <w:rsid w:val="51642C51"/>
    <w:rsid w:val="529B8791"/>
    <w:rsid w:val="52D63780"/>
    <w:rsid w:val="549CAA9E"/>
    <w:rsid w:val="57358871"/>
    <w:rsid w:val="588B1CD8"/>
    <w:rsid w:val="5A8030DE"/>
    <w:rsid w:val="5AE009D2"/>
    <w:rsid w:val="5AE7D424"/>
    <w:rsid w:val="5CFE4FCA"/>
    <w:rsid w:val="5EB629B7"/>
    <w:rsid w:val="607760A7"/>
    <w:rsid w:val="609A6210"/>
    <w:rsid w:val="61A4E9D1"/>
    <w:rsid w:val="622F5703"/>
    <w:rsid w:val="62385578"/>
    <w:rsid w:val="634383DA"/>
    <w:rsid w:val="63CDE546"/>
    <w:rsid w:val="643995CE"/>
    <w:rsid w:val="6681975F"/>
    <w:rsid w:val="691479CA"/>
    <w:rsid w:val="69640E21"/>
    <w:rsid w:val="69783704"/>
    <w:rsid w:val="6AAA560C"/>
    <w:rsid w:val="6AD0A5D1"/>
    <w:rsid w:val="6B1966F6"/>
    <w:rsid w:val="6B412875"/>
    <w:rsid w:val="6B5DE697"/>
    <w:rsid w:val="6C04D2CC"/>
    <w:rsid w:val="721DC9CA"/>
    <w:rsid w:val="72515525"/>
    <w:rsid w:val="73A46985"/>
    <w:rsid w:val="73AC5918"/>
    <w:rsid w:val="74D53286"/>
    <w:rsid w:val="75D9FD26"/>
    <w:rsid w:val="75E83E5E"/>
    <w:rsid w:val="76CEB739"/>
    <w:rsid w:val="773524D0"/>
    <w:rsid w:val="777423D5"/>
    <w:rsid w:val="77DF0704"/>
    <w:rsid w:val="78616A6D"/>
    <w:rsid w:val="78D567ED"/>
    <w:rsid w:val="796CF865"/>
    <w:rsid w:val="798D2A99"/>
    <w:rsid w:val="79DDC6E1"/>
    <w:rsid w:val="7A07B6E6"/>
    <w:rsid w:val="7A91E88F"/>
    <w:rsid w:val="7AD0E054"/>
    <w:rsid w:val="7CD16C97"/>
    <w:rsid w:val="7EA17FB3"/>
    <w:rsid w:val="7FA465F7"/>
    <w:rsid w:val="7FCF0AF3"/>
    <w:rsid w:val="7FF40CE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6B0F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F04B91"/>
    <w:pPr>
      <w:spacing w:line="288" w:lineRule="auto"/>
    </w:pPr>
    <w:rPr>
      <w:rFonts w:ascii="Arial" w:hAnsi="Arial" w:cs="Arial"/>
      <w:color w:val="000000" w:themeColor="text1"/>
      <w:sz w:val="24"/>
    </w:rPr>
  </w:style>
  <w:style w:type="paragraph" w:styleId="Heading1">
    <w:name w:val="heading 1"/>
    <w:basedOn w:val="Normal"/>
    <w:next w:val="Normal"/>
    <w:link w:val="Heading1Char"/>
    <w:autoRedefine/>
    <w:uiPriority w:val="9"/>
    <w:qFormat/>
    <w:rsid w:val="00414DCD"/>
    <w:pPr>
      <w:spacing w:before="400" w:after="200" w:line="276" w:lineRule="auto"/>
      <w:outlineLvl w:val="0"/>
    </w:pPr>
    <w:rPr>
      <w:rFonts w:cstheme="minorBidi"/>
      <w:color w:val="007D8B"/>
      <w:sz w:val="48"/>
      <w:szCs w:val="48"/>
    </w:rPr>
  </w:style>
  <w:style w:type="paragraph" w:styleId="Heading2">
    <w:name w:val="heading 2"/>
    <w:basedOn w:val="Normal"/>
    <w:next w:val="Normal"/>
    <w:link w:val="Heading2Char"/>
    <w:autoRedefine/>
    <w:uiPriority w:val="9"/>
    <w:unhideWhenUsed/>
    <w:qFormat/>
    <w:rsid w:val="00CD0BEE"/>
    <w:pPr>
      <w:spacing w:before="160" w:after="120"/>
      <w:outlineLvl w:val="1"/>
    </w:pPr>
    <w:rPr>
      <w:b/>
      <w:color w:val="005467"/>
      <w:sz w:val="36"/>
      <w:szCs w:val="32"/>
    </w:rPr>
  </w:style>
  <w:style w:type="paragraph" w:styleId="Heading3">
    <w:name w:val="heading 3"/>
    <w:basedOn w:val="Normal"/>
    <w:next w:val="Normal"/>
    <w:link w:val="Heading3Char"/>
    <w:autoRedefine/>
    <w:uiPriority w:val="9"/>
    <w:unhideWhenUsed/>
    <w:qFormat/>
    <w:rsid w:val="00BB71C8"/>
    <w:pPr>
      <w:keepNext/>
      <w:keepLines/>
      <w:spacing w:before="160" w:after="120" w:line="240" w:lineRule="auto"/>
      <w:outlineLvl w:val="2"/>
    </w:pPr>
    <w:rPr>
      <w:rFonts w:eastAsiaTheme="majorEastAsia" w:cstheme="majorBidi"/>
      <w:b/>
      <w:color w:val="005467"/>
      <w:sz w:val="28"/>
      <w:szCs w:val="28"/>
    </w:rPr>
  </w:style>
  <w:style w:type="paragraph" w:styleId="Heading4">
    <w:name w:val="heading 4"/>
    <w:basedOn w:val="Normal"/>
    <w:next w:val="Normal"/>
    <w:link w:val="Heading4Char"/>
    <w:autoRedefine/>
    <w:uiPriority w:val="9"/>
    <w:unhideWhenUsed/>
    <w:qFormat/>
    <w:rsid w:val="001861D7"/>
    <w:pPr>
      <w:keepNext/>
      <w:keepLines/>
      <w:spacing w:before="40" w:after="120"/>
      <w:jc w:val="center"/>
      <w:outlineLvl w:val="3"/>
    </w:pPr>
    <w:rPr>
      <w:rFonts w:eastAsiaTheme="majorEastAsia" w:cstheme="majorBidi"/>
      <w:b/>
      <w:iCs/>
      <w:szCs w:val="26"/>
      <w:u w:val="single"/>
    </w:rPr>
  </w:style>
  <w:style w:type="paragraph" w:styleId="Heading5">
    <w:name w:val="heading 5"/>
    <w:basedOn w:val="Normal"/>
    <w:next w:val="Normal"/>
    <w:link w:val="Heading5Char"/>
    <w:autoRedefine/>
    <w:uiPriority w:val="9"/>
    <w:unhideWhenUsed/>
    <w:qFormat/>
    <w:rsid w:val="00BB71C8"/>
    <w:pPr>
      <w:keepNext/>
      <w:keepLines/>
      <w:spacing w:before="60" w:after="60"/>
      <w:outlineLvl w:val="4"/>
    </w:pPr>
    <w:rPr>
      <w:rFonts w:eastAsiaTheme="majorEastAsia" w:cstheme="majorBidi"/>
      <w:b/>
      <w:szCs w:val="24"/>
    </w:rPr>
  </w:style>
  <w:style w:type="paragraph" w:styleId="Heading6">
    <w:name w:val="heading 6"/>
    <w:basedOn w:val="Normal"/>
    <w:next w:val="Normal"/>
    <w:link w:val="Heading6Char"/>
    <w:autoRedefine/>
    <w:uiPriority w:val="9"/>
    <w:unhideWhenUsed/>
    <w:qFormat/>
    <w:rsid w:val="00A01C63"/>
    <w:pPr>
      <w:keepNext/>
      <w:keepLines/>
      <w:spacing w:before="40" w:after="80"/>
      <w:outlineLvl w:val="5"/>
    </w:pPr>
    <w:rPr>
      <w:rFonts w:eastAsiaTheme="majorEastAsia" w:cstheme="majorBidi"/>
      <w:b/>
    </w:rPr>
  </w:style>
  <w:style w:type="paragraph" w:styleId="Heading7">
    <w:name w:val="heading 7"/>
    <w:basedOn w:val="Normal"/>
    <w:next w:val="Normal"/>
    <w:link w:val="Heading7Char"/>
    <w:uiPriority w:val="9"/>
    <w:semiHidden/>
    <w:unhideWhenUsed/>
    <w:rsid w:val="00964956"/>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780"/>
    <w:rPr>
      <w:rFonts w:ascii="Arial" w:hAnsi="Arial" w:cs="Arial"/>
    </w:rPr>
  </w:style>
  <w:style w:type="paragraph" w:styleId="Footer">
    <w:name w:val="footer"/>
    <w:basedOn w:val="Normal"/>
    <w:link w:val="FooterChar"/>
    <w:uiPriority w:val="99"/>
    <w:unhideWhenUsed/>
    <w:rsid w:val="001F2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780"/>
    <w:rPr>
      <w:rFonts w:ascii="Arial" w:hAnsi="Arial" w:cs="Arial"/>
    </w:rPr>
  </w:style>
  <w:style w:type="paragraph" w:customStyle="1" w:styleId="Mediareleasedate">
    <w:name w:val="Media release date"/>
    <w:basedOn w:val="Normal"/>
    <w:link w:val="MediareleasedateChar"/>
    <w:rsid w:val="00964956"/>
    <w:rPr>
      <w:sz w:val="28"/>
      <w:szCs w:val="28"/>
    </w:rPr>
  </w:style>
  <w:style w:type="character" w:customStyle="1" w:styleId="MediareleasedateChar">
    <w:name w:val="Media release date Char"/>
    <w:basedOn w:val="DefaultParagraphFont"/>
    <w:link w:val="Mediareleasedate"/>
    <w:rsid w:val="00964956"/>
    <w:rPr>
      <w:rFonts w:ascii="Arial" w:hAnsi="Arial" w:cs="Arial"/>
      <w:color w:val="000000" w:themeColor="text1"/>
      <w:sz w:val="28"/>
      <w:szCs w:val="28"/>
    </w:rPr>
  </w:style>
  <w:style w:type="character" w:customStyle="1" w:styleId="Heading1Char">
    <w:name w:val="Heading 1 Char"/>
    <w:basedOn w:val="DefaultParagraphFont"/>
    <w:link w:val="Heading1"/>
    <w:uiPriority w:val="9"/>
    <w:rsid w:val="00414DCD"/>
    <w:rPr>
      <w:rFonts w:ascii="Arial" w:hAnsi="Arial"/>
      <w:color w:val="007D8B"/>
      <w:sz w:val="48"/>
      <w:szCs w:val="48"/>
    </w:rPr>
  </w:style>
  <w:style w:type="character" w:styleId="BookTitle">
    <w:name w:val="Book Title"/>
    <w:basedOn w:val="DefaultParagraphFont"/>
    <w:uiPriority w:val="33"/>
    <w:rsid w:val="00465F07"/>
    <w:rPr>
      <w:rFonts w:ascii="Arial" w:hAnsi="Arial"/>
      <w:b/>
      <w:bCs/>
      <w:i/>
      <w:iCs/>
      <w:spacing w:val="5"/>
      <w:sz w:val="24"/>
    </w:rPr>
  </w:style>
  <w:style w:type="paragraph" w:customStyle="1" w:styleId="BodyBold">
    <w:name w:val="Body Bold"/>
    <w:basedOn w:val="Normal"/>
    <w:qFormat/>
    <w:rsid w:val="00964956"/>
    <w:rPr>
      <w:b/>
    </w:rPr>
  </w:style>
  <w:style w:type="character" w:customStyle="1" w:styleId="Heading2Char">
    <w:name w:val="Heading 2 Char"/>
    <w:basedOn w:val="DefaultParagraphFont"/>
    <w:link w:val="Heading2"/>
    <w:uiPriority w:val="9"/>
    <w:rsid w:val="00CD0BEE"/>
    <w:rPr>
      <w:rFonts w:ascii="Arial" w:hAnsi="Arial" w:cs="Arial"/>
      <w:b/>
      <w:color w:val="005467"/>
      <w:sz w:val="36"/>
      <w:szCs w:val="32"/>
    </w:rPr>
  </w:style>
  <w:style w:type="character" w:customStyle="1" w:styleId="Heading3Char">
    <w:name w:val="Heading 3 Char"/>
    <w:basedOn w:val="DefaultParagraphFont"/>
    <w:link w:val="Heading3"/>
    <w:uiPriority w:val="9"/>
    <w:rsid w:val="00BB71C8"/>
    <w:rPr>
      <w:rFonts w:ascii="Arial" w:eastAsiaTheme="majorEastAsia" w:hAnsi="Arial" w:cstheme="majorBidi"/>
      <w:b/>
      <w:color w:val="005467"/>
      <w:sz w:val="28"/>
      <w:szCs w:val="28"/>
    </w:rPr>
  </w:style>
  <w:style w:type="paragraph" w:styleId="ListParagraph">
    <w:name w:val="List Paragraph"/>
    <w:basedOn w:val="Normal"/>
    <w:link w:val="ListParagraphChar"/>
    <w:autoRedefine/>
    <w:uiPriority w:val="34"/>
    <w:qFormat/>
    <w:rsid w:val="006A675A"/>
    <w:pPr>
      <w:numPr>
        <w:numId w:val="13"/>
      </w:numPr>
      <w:spacing w:after="200"/>
      <w:contextualSpacing/>
    </w:pPr>
    <w:rPr>
      <w:rFonts w:cstheme="minorBidi"/>
      <w:szCs w:val="24"/>
    </w:rPr>
  </w:style>
  <w:style w:type="character" w:customStyle="1" w:styleId="Heading4Char">
    <w:name w:val="Heading 4 Char"/>
    <w:basedOn w:val="DefaultParagraphFont"/>
    <w:link w:val="Heading4"/>
    <w:uiPriority w:val="9"/>
    <w:rsid w:val="001861D7"/>
    <w:rPr>
      <w:rFonts w:ascii="Arial" w:eastAsiaTheme="majorEastAsia" w:hAnsi="Arial" w:cstheme="majorBidi"/>
      <w:b/>
      <w:iCs/>
      <w:color w:val="000000" w:themeColor="text1"/>
      <w:sz w:val="24"/>
      <w:szCs w:val="26"/>
      <w:u w:val="single"/>
    </w:rPr>
  </w:style>
  <w:style w:type="character" w:customStyle="1" w:styleId="Heading5Char">
    <w:name w:val="Heading 5 Char"/>
    <w:basedOn w:val="DefaultParagraphFont"/>
    <w:link w:val="Heading5"/>
    <w:uiPriority w:val="9"/>
    <w:rsid w:val="00BB71C8"/>
    <w:rPr>
      <w:rFonts w:ascii="Arial" w:eastAsiaTheme="majorEastAsia" w:hAnsi="Arial" w:cstheme="majorBidi"/>
      <w:b/>
      <w:color w:val="000000" w:themeColor="text1"/>
      <w:sz w:val="24"/>
      <w:szCs w:val="24"/>
    </w:rPr>
  </w:style>
  <w:style w:type="character" w:customStyle="1" w:styleId="Heading6Char">
    <w:name w:val="Heading 6 Char"/>
    <w:basedOn w:val="DefaultParagraphFont"/>
    <w:link w:val="Heading6"/>
    <w:uiPriority w:val="9"/>
    <w:rsid w:val="00A01C63"/>
    <w:rPr>
      <w:rFonts w:ascii="Arial" w:eastAsiaTheme="majorEastAsia" w:hAnsi="Arial" w:cstheme="majorBidi"/>
      <w:b/>
    </w:rPr>
  </w:style>
  <w:style w:type="character" w:customStyle="1" w:styleId="Heading7Char">
    <w:name w:val="Heading 7 Char"/>
    <w:basedOn w:val="DefaultParagraphFont"/>
    <w:link w:val="Heading7"/>
    <w:uiPriority w:val="9"/>
    <w:semiHidden/>
    <w:rsid w:val="00964956"/>
    <w:rPr>
      <w:rFonts w:ascii="Arial" w:eastAsiaTheme="majorEastAsia" w:hAnsi="Arial" w:cstheme="majorBidi"/>
      <w:i/>
      <w:iCs/>
      <w:color w:val="1F4D78" w:themeColor="accent1" w:themeShade="7F"/>
    </w:rPr>
  </w:style>
  <w:style w:type="table" w:styleId="TableGrid">
    <w:name w:val="Table Grid"/>
    <w:basedOn w:val="TableNormal"/>
    <w:uiPriority w:val="39"/>
    <w:rsid w:val="00F23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BodyBold"/>
    <w:next w:val="Normal"/>
    <w:link w:val="SubtitleChar"/>
    <w:uiPriority w:val="11"/>
    <w:rsid w:val="00600F9C"/>
  </w:style>
  <w:style w:type="character" w:customStyle="1" w:styleId="SubtitleChar">
    <w:name w:val="Subtitle Char"/>
    <w:basedOn w:val="DefaultParagraphFont"/>
    <w:link w:val="Subtitle"/>
    <w:uiPriority w:val="11"/>
    <w:rsid w:val="00600F9C"/>
    <w:rPr>
      <w:rFonts w:ascii="Arial" w:hAnsi="Arial" w:cs="Arial"/>
      <w:b/>
    </w:rPr>
  </w:style>
  <w:style w:type="paragraph" w:styleId="Title">
    <w:name w:val="Title"/>
    <w:basedOn w:val="Normal"/>
    <w:next w:val="Normal"/>
    <w:link w:val="TitleChar"/>
    <w:autoRedefine/>
    <w:uiPriority w:val="10"/>
    <w:qFormat/>
    <w:rsid w:val="00465F07"/>
    <w:pPr>
      <w:spacing w:before="2400" w:after="0" w:line="240" w:lineRule="auto"/>
      <w:contextualSpacing/>
      <w:outlineLvl w:val="0"/>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65F07"/>
    <w:rPr>
      <w:rFonts w:ascii="Arial" w:eastAsiaTheme="majorEastAsia" w:hAnsi="Arial" w:cstheme="majorBidi"/>
      <w:color w:val="000000" w:themeColor="text1"/>
      <w:spacing w:val="-10"/>
      <w:kern w:val="28"/>
      <w:sz w:val="56"/>
      <w:szCs w:val="56"/>
    </w:rPr>
  </w:style>
  <w:style w:type="character" w:styleId="SubtleEmphasis">
    <w:name w:val="Subtle Emphasis"/>
    <w:basedOn w:val="DefaultParagraphFont"/>
    <w:uiPriority w:val="19"/>
    <w:rsid w:val="002A38C8"/>
    <w:rPr>
      <w:rFonts w:ascii="Arial" w:hAnsi="Arial"/>
      <w:i/>
      <w:iCs/>
      <w:color w:val="404040" w:themeColor="text1" w:themeTint="BF"/>
    </w:rPr>
  </w:style>
  <w:style w:type="character" w:styleId="IntenseEmphasis">
    <w:name w:val="Intense Emphasis"/>
    <w:basedOn w:val="DefaultParagraphFont"/>
    <w:uiPriority w:val="21"/>
    <w:rsid w:val="002A38C8"/>
    <w:rPr>
      <w:rFonts w:ascii="Arial" w:hAnsi="Arial"/>
      <w:i/>
      <w:iCs/>
      <w:color w:val="C45911" w:themeColor="accent2" w:themeShade="BF"/>
    </w:rPr>
  </w:style>
  <w:style w:type="character" w:styleId="Strong">
    <w:name w:val="Strong"/>
    <w:basedOn w:val="DefaultParagraphFont"/>
    <w:uiPriority w:val="22"/>
    <w:rsid w:val="002A38C8"/>
    <w:rPr>
      <w:rFonts w:ascii="Arial" w:hAnsi="Arial"/>
      <w:b/>
      <w:bCs/>
    </w:rPr>
  </w:style>
  <w:style w:type="paragraph" w:styleId="IntenseQuote">
    <w:name w:val="Intense Quote"/>
    <w:basedOn w:val="Normal"/>
    <w:next w:val="Normal"/>
    <w:link w:val="IntenseQuoteChar"/>
    <w:uiPriority w:val="30"/>
    <w:rsid w:val="00964956"/>
    <w:pPr>
      <w:pBdr>
        <w:top w:val="single" w:sz="4" w:space="10" w:color="005467"/>
        <w:bottom w:val="single" w:sz="4" w:space="10" w:color="005467"/>
      </w:pBdr>
      <w:spacing w:before="360" w:after="360"/>
      <w:ind w:left="864" w:right="864"/>
      <w:jc w:val="center"/>
    </w:pPr>
    <w:rPr>
      <w:i/>
      <w:iCs/>
      <w:color w:val="005467"/>
    </w:rPr>
  </w:style>
  <w:style w:type="character" w:customStyle="1" w:styleId="IntenseQuoteChar">
    <w:name w:val="Intense Quote Char"/>
    <w:basedOn w:val="DefaultParagraphFont"/>
    <w:link w:val="IntenseQuote"/>
    <w:uiPriority w:val="30"/>
    <w:rsid w:val="00964956"/>
    <w:rPr>
      <w:rFonts w:ascii="Arial" w:hAnsi="Arial" w:cs="Arial"/>
      <w:i/>
      <w:iCs/>
      <w:color w:val="005467"/>
    </w:rPr>
  </w:style>
  <w:style w:type="character" w:styleId="IntenseReference">
    <w:name w:val="Intense Reference"/>
    <w:basedOn w:val="DefaultParagraphFont"/>
    <w:uiPriority w:val="32"/>
    <w:rsid w:val="00465F07"/>
    <w:rPr>
      <w:rFonts w:ascii="Arial" w:hAnsi="Arial"/>
      <w:b/>
      <w:bCs/>
      <w:caps w:val="0"/>
      <w:smallCaps w:val="0"/>
      <w:color w:val="005467"/>
      <w:spacing w:val="5"/>
      <w:sz w:val="22"/>
    </w:rPr>
  </w:style>
  <w:style w:type="character" w:styleId="SubtleReference">
    <w:name w:val="Subtle Reference"/>
    <w:basedOn w:val="DefaultParagraphFont"/>
    <w:uiPriority w:val="31"/>
    <w:rsid w:val="00964956"/>
    <w:rPr>
      <w:rFonts w:ascii="Arial" w:hAnsi="Arial"/>
      <w:smallCaps/>
      <w:color w:val="5A5A5A" w:themeColor="text1" w:themeTint="A5"/>
    </w:rPr>
  </w:style>
  <w:style w:type="character" w:styleId="Emphasis">
    <w:name w:val="Emphasis"/>
    <w:basedOn w:val="DefaultParagraphFont"/>
    <w:uiPriority w:val="20"/>
    <w:rsid w:val="00465F07"/>
    <w:rPr>
      <w:rFonts w:ascii="Arial" w:hAnsi="Arial"/>
      <w:i/>
      <w:iCs/>
    </w:rPr>
  </w:style>
  <w:style w:type="paragraph" w:customStyle="1" w:styleId="Factsheetheader1">
    <w:name w:val="Fact sheet header 1"/>
    <w:basedOn w:val="Normal"/>
    <w:qFormat/>
    <w:rsid w:val="00414DCD"/>
    <w:rPr>
      <w:color w:val="007D8B"/>
      <w:sz w:val="48"/>
    </w:rPr>
  </w:style>
  <w:style w:type="paragraph" w:customStyle="1" w:styleId="Factsheetheader2">
    <w:name w:val="Fact sheet header 2"/>
    <w:basedOn w:val="Normal"/>
    <w:rsid w:val="00414DCD"/>
    <w:rPr>
      <w:b/>
      <w:sz w:val="32"/>
    </w:rPr>
  </w:style>
  <w:style w:type="paragraph" w:styleId="BalloonText">
    <w:name w:val="Balloon Text"/>
    <w:basedOn w:val="Normal"/>
    <w:link w:val="BalloonTextChar"/>
    <w:uiPriority w:val="99"/>
    <w:semiHidden/>
    <w:unhideWhenUsed/>
    <w:rsid w:val="00032E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E27"/>
    <w:rPr>
      <w:rFonts w:ascii="Segoe UI" w:hAnsi="Segoe UI" w:cs="Segoe UI"/>
      <w:color w:val="000000" w:themeColor="text1"/>
      <w:sz w:val="18"/>
      <w:szCs w:val="18"/>
    </w:rPr>
  </w:style>
  <w:style w:type="character" w:customStyle="1" w:styleId="ListParagraphChar">
    <w:name w:val="List Paragraph Char"/>
    <w:basedOn w:val="DefaultParagraphFont"/>
    <w:link w:val="ListParagraph"/>
    <w:uiPriority w:val="34"/>
    <w:rsid w:val="006A675A"/>
    <w:rPr>
      <w:rFonts w:ascii="Arial" w:hAnsi="Arial"/>
      <w:color w:val="000000" w:themeColor="text1"/>
      <w:sz w:val="24"/>
      <w:szCs w:val="24"/>
    </w:rPr>
  </w:style>
  <w:style w:type="character" w:styleId="Hyperlink">
    <w:name w:val="Hyperlink"/>
    <w:basedOn w:val="DefaultParagraphFont"/>
    <w:uiPriority w:val="99"/>
    <w:unhideWhenUsed/>
    <w:rsid w:val="00FD4F31"/>
    <w:rPr>
      <w:color w:val="0563C1" w:themeColor="hyperlink"/>
      <w:u w:val="single"/>
    </w:rPr>
  </w:style>
  <w:style w:type="paragraph" w:styleId="FootnoteText">
    <w:name w:val="footnote text"/>
    <w:basedOn w:val="Normal"/>
    <w:link w:val="FootnoteTextChar"/>
    <w:uiPriority w:val="99"/>
    <w:semiHidden/>
    <w:unhideWhenUsed/>
    <w:rsid w:val="00FD4F31"/>
    <w:pPr>
      <w:tabs>
        <w:tab w:val="left" w:pos="-3060"/>
        <w:tab w:val="left" w:pos="-2340"/>
        <w:tab w:val="left" w:pos="6300"/>
      </w:tabs>
      <w:suppressAutoHyphens/>
      <w:spacing w:after="0" w:line="240" w:lineRule="auto"/>
    </w:pPr>
    <w:rPr>
      <w:rFonts w:eastAsia="Times New Roman"/>
      <w:noProof/>
      <w:sz w:val="20"/>
      <w:szCs w:val="20"/>
      <w:lang w:eastAsia="en-AU"/>
    </w:rPr>
  </w:style>
  <w:style w:type="character" w:customStyle="1" w:styleId="FootnoteTextChar">
    <w:name w:val="Footnote Text Char"/>
    <w:basedOn w:val="DefaultParagraphFont"/>
    <w:link w:val="FootnoteText"/>
    <w:uiPriority w:val="99"/>
    <w:semiHidden/>
    <w:rsid w:val="00FD4F31"/>
    <w:rPr>
      <w:rFonts w:ascii="Arial" w:eastAsia="Times New Roman" w:hAnsi="Arial" w:cs="Arial"/>
      <w:noProof/>
      <w:color w:val="000000" w:themeColor="text1"/>
      <w:sz w:val="20"/>
      <w:szCs w:val="20"/>
      <w:lang w:eastAsia="en-AU"/>
    </w:rPr>
  </w:style>
  <w:style w:type="character" w:styleId="FootnoteReference">
    <w:name w:val="footnote reference"/>
    <w:basedOn w:val="DefaultParagraphFont"/>
    <w:uiPriority w:val="99"/>
    <w:semiHidden/>
    <w:unhideWhenUsed/>
    <w:rsid w:val="00FD4F31"/>
    <w:rPr>
      <w:vertAlign w:val="superscript"/>
    </w:rPr>
  </w:style>
  <w:style w:type="paragraph" w:styleId="BodyText">
    <w:name w:val="Body Text"/>
    <w:basedOn w:val="Normal"/>
    <w:link w:val="BodyTextChar"/>
    <w:autoRedefine/>
    <w:uiPriority w:val="1"/>
    <w:qFormat/>
    <w:rsid w:val="001861D7"/>
    <w:pPr>
      <w:widowControl w:val="0"/>
      <w:kinsoku w:val="0"/>
      <w:overflowPunct w:val="0"/>
      <w:autoSpaceDE w:val="0"/>
      <w:autoSpaceDN w:val="0"/>
      <w:adjustRightInd w:val="0"/>
      <w:spacing w:before="122" w:after="120"/>
      <w:ind w:right="-45"/>
    </w:pPr>
    <w:rPr>
      <w:rFonts w:eastAsiaTheme="minorEastAsia"/>
      <w:color w:val="auto"/>
      <w:sz w:val="20"/>
      <w:szCs w:val="20"/>
      <w:lang w:eastAsia="en-AU"/>
    </w:rPr>
  </w:style>
  <w:style w:type="character" w:customStyle="1" w:styleId="BodyTextChar">
    <w:name w:val="Body Text Char"/>
    <w:basedOn w:val="DefaultParagraphFont"/>
    <w:link w:val="BodyText"/>
    <w:uiPriority w:val="1"/>
    <w:rsid w:val="001861D7"/>
    <w:rPr>
      <w:rFonts w:ascii="Arial" w:eastAsiaTheme="minorEastAsia" w:hAnsi="Arial" w:cs="Arial"/>
      <w:sz w:val="20"/>
      <w:szCs w:val="20"/>
      <w:lang w:eastAsia="en-AU"/>
    </w:rPr>
  </w:style>
  <w:style w:type="character" w:styleId="CommentReference">
    <w:name w:val="annotation reference"/>
    <w:basedOn w:val="DefaultParagraphFont"/>
    <w:uiPriority w:val="99"/>
    <w:semiHidden/>
    <w:unhideWhenUsed/>
    <w:rsid w:val="00FD4F31"/>
    <w:rPr>
      <w:sz w:val="16"/>
      <w:szCs w:val="16"/>
    </w:rPr>
  </w:style>
  <w:style w:type="paragraph" w:styleId="CommentText">
    <w:name w:val="annotation text"/>
    <w:basedOn w:val="Normal"/>
    <w:link w:val="CommentTextChar"/>
    <w:uiPriority w:val="99"/>
    <w:unhideWhenUsed/>
    <w:rsid w:val="00FD4F31"/>
    <w:pPr>
      <w:tabs>
        <w:tab w:val="left" w:pos="-3060"/>
        <w:tab w:val="left" w:pos="-2340"/>
        <w:tab w:val="left" w:pos="6300"/>
      </w:tabs>
      <w:suppressAutoHyphens/>
      <w:spacing w:after="120" w:line="240" w:lineRule="auto"/>
    </w:pPr>
    <w:rPr>
      <w:rFonts w:eastAsia="Times New Roman"/>
      <w:noProof/>
      <w:sz w:val="20"/>
      <w:szCs w:val="20"/>
      <w:lang w:eastAsia="en-AU"/>
    </w:rPr>
  </w:style>
  <w:style w:type="character" w:customStyle="1" w:styleId="CommentTextChar">
    <w:name w:val="Comment Text Char"/>
    <w:basedOn w:val="DefaultParagraphFont"/>
    <w:link w:val="CommentText"/>
    <w:uiPriority w:val="99"/>
    <w:rsid w:val="00FD4F31"/>
    <w:rPr>
      <w:rFonts w:ascii="Arial" w:eastAsia="Times New Roman" w:hAnsi="Arial" w:cs="Arial"/>
      <w:noProof/>
      <w:color w:val="000000" w:themeColor="text1"/>
      <w:sz w:val="20"/>
      <w:szCs w:val="20"/>
      <w:lang w:eastAsia="en-AU"/>
    </w:rPr>
  </w:style>
  <w:style w:type="paragraph" w:styleId="TOCHeading">
    <w:name w:val="TOC Heading"/>
    <w:basedOn w:val="Heading1"/>
    <w:next w:val="Normal"/>
    <w:uiPriority w:val="39"/>
    <w:unhideWhenUsed/>
    <w:qFormat/>
    <w:rsid w:val="00F957EA"/>
    <w:pPr>
      <w:keepNext/>
      <w:keepLines/>
      <w:spacing w:before="240" w:after="0" w:line="259" w:lineRule="auto"/>
      <w:outlineLvl w:val="9"/>
    </w:pPr>
    <w:rPr>
      <w:rFonts w:asciiTheme="majorHAnsi" w:eastAsiaTheme="majorEastAsia" w:hAnsiTheme="majorHAnsi" w:cstheme="majorBidi"/>
      <w:color w:val="2E74B5" w:themeColor="accent1" w:themeShade="BF"/>
      <w:sz w:val="32"/>
      <w:szCs w:val="32"/>
      <w:lang w:val="en-US"/>
    </w:rPr>
  </w:style>
  <w:style w:type="paragraph" w:styleId="TOC1">
    <w:name w:val="toc 1"/>
    <w:basedOn w:val="Normal"/>
    <w:next w:val="Normal"/>
    <w:autoRedefine/>
    <w:uiPriority w:val="39"/>
    <w:unhideWhenUsed/>
    <w:rsid w:val="00757247"/>
    <w:pPr>
      <w:tabs>
        <w:tab w:val="right" w:leader="dot" w:pos="9628"/>
      </w:tabs>
      <w:spacing w:after="100"/>
    </w:pPr>
  </w:style>
  <w:style w:type="paragraph" w:styleId="TOC3">
    <w:name w:val="toc 3"/>
    <w:basedOn w:val="Normal"/>
    <w:next w:val="Normal"/>
    <w:autoRedefine/>
    <w:uiPriority w:val="39"/>
    <w:unhideWhenUsed/>
    <w:rsid w:val="006A675A"/>
    <w:pPr>
      <w:tabs>
        <w:tab w:val="right" w:leader="dot" w:pos="9628"/>
      </w:tabs>
      <w:spacing w:after="100"/>
      <w:ind w:left="480"/>
    </w:pPr>
  </w:style>
  <w:style w:type="character" w:customStyle="1" w:styleId="TITLE1Char">
    <w:name w:val="TITLE1 Char"/>
    <w:basedOn w:val="DefaultParagraphFont"/>
    <w:link w:val="TITLE1"/>
    <w:locked/>
    <w:rsid w:val="00E71C39"/>
    <w:rPr>
      <w:rFonts w:ascii="Arial" w:eastAsia="Times New Roman" w:hAnsi="Arial" w:cs="Arial"/>
      <w:b/>
      <w:noProof/>
      <w:color w:val="0090A3"/>
      <w:sz w:val="80"/>
      <w:szCs w:val="80"/>
      <w:lang w:eastAsia="en-AU"/>
    </w:rPr>
  </w:style>
  <w:style w:type="paragraph" w:customStyle="1" w:styleId="TITLE1">
    <w:name w:val="TITLE1"/>
    <w:basedOn w:val="Normal"/>
    <w:link w:val="TITLE1Char"/>
    <w:qFormat/>
    <w:rsid w:val="00E71C39"/>
    <w:pPr>
      <w:tabs>
        <w:tab w:val="left" w:pos="-3060"/>
        <w:tab w:val="left" w:pos="-2340"/>
        <w:tab w:val="left" w:pos="6300"/>
      </w:tabs>
      <w:suppressAutoHyphens/>
      <w:spacing w:after="240" w:line="240" w:lineRule="auto"/>
      <w:outlineLvl w:val="0"/>
    </w:pPr>
    <w:rPr>
      <w:rFonts w:eastAsia="Times New Roman"/>
      <w:b/>
      <w:noProof/>
      <w:color w:val="0090A3"/>
      <w:sz w:val="80"/>
      <w:szCs w:val="80"/>
      <w:lang w:eastAsia="en-AU"/>
    </w:rPr>
  </w:style>
  <w:style w:type="character" w:customStyle="1" w:styleId="Title2Char">
    <w:name w:val="Title 2 Char"/>
    <w:basedOn w:val="DefaultParagraphFont"/>
    <w:link w:val="Title2"/>
    <w:locked/>
    <w:rsid w:val="00E71C39"/>
    <w:rPr>
      <w:rFonts w:ascii="Arial" w:eastAsia="Times New Roman" w:hAnsi="Arial" w:cs="Arial"/>
      <w:noProof/>
      <w:color w:val="000000" w:themeColor="text1"/>
      <w:sz w:val="40"/>
      <w:szCs w:val="40"/>
      <w:lang w:eastAsia="en-AU"/>
    </w:rPr>
  </w:style>
  <w:style w:type="paragraph" w:customStyle="1" w:styleId="Title2">
    <w:name w:val="Title 2"/>
    <w:basedOn w:val="Normal"/>
    <w:link w:val="Title2Char"/>
    <w:qFormat/>
    <w:rsid w:val="00E71C39"/>
    <w:pPr>
      <w:tabs>
        <w:tab w:val="left" w:pos="-3060"/>
        <w:tab w:val="left" w:pos="-2340"/>
        <w:tab w:val="left" w:pos="6300"/>
      </w:tabs>
      <w:suppressAutoHyphens/>
      <w:spacing w:after="120" w:line="240" w:lineRule="auto"/>
    </w:pPr>
    <w:rPr>
      <w:rFonts w:eastAsia="Times New Roman"/>
      <w:noProof/>
      <w:sz w:val="40"/>
      <w:szCs w:val="40"/>
      <w:lang w:eastAsia="en-AU"/>
    </w:rPr>
  </w:style>
  <w:style w:type="character" w:customStyle="1" w:styleId="NormalBulletsChar">
    <w:name w:val="Normal Bullets Char"/>
    <w:basedOn w:val="DefaultParagraphFont"/>
    <w:link w:val="NormalBullets"/>
    <w:locked/>
    <w:rsid w:val="00102E8F"/>
    <w:rPr>
      <w:rFonts w:ascii="Arial" w:eastAsia="Calibri" w:hAnsi="Arial" w:cs="Arial"/>
      <w:noProof/>
      <w:sz w:val="24"/>
    </w:rPr>
  </w:style>
  <w:style w:type="paragraph" w:customStyle="1" w:styleId="NormalBullets">
    <w:name w:val="Normal Bullets"/>
    <w:basedOn w:val="Normal"/>
    <w:link w:val="NormalBulletsChar"/>
    <w:qFormat/>
    <w:rsid w:val="00102E8F"/>
    <w:pPr>
      <w:numPr>
        <w:numId w:val="7"/>
      </w:numPr>
      <w:tabs>
        <w:tab w:val="right" w:pos="8931"/>
      </w:tabs>
      <w:spacing w:after="120" w:line="240" w:lineRule="auto"/>
    </w:pPr>
    <w:rPr>
      <w:rFonts w:eastAsia="Calibri"/>
      <w:noProof/>
      <w:color w:val="auto"/>
    </w:rPr>
  </w:style>
  <w:style w:type="paragraph" w:styleId="Caption">
    <w:name w:val="caption"/>
    <w:basedOn w:val="Normal"/>
    <w:next w:val="Normal"/>
    <w:uiPriority w:val="35"/>
    <w:unhideWhenUsed/>
    <w:qFormat/>
    <w:rsid w:val="00E71C39"/>
    <w:pPr>
      <w:tabs>
        <w:tab w:val="left" w:pos="-3060"/>
        <w:tab w:val="left" w:pos="-2340"/>
        <w:tab w:val="left" w:pos="6300"/>
      </w:tabs>
      <w:suppressAutoHyphens/>
      <w:spacing w:after="200" w:line="240" w:lineRule="auto"/>
    </w:pPr>
    <w:rPr>
      <w:rFonts w:eastAsia="Times New Roman"/>
      <w:i/>
      <w:iCs/>
      <w:noProof/>
      <w:color w:val="44546A" w:themeColor="text2"/>
      <w:sz w:val="18"/>
      <w:szCs w:val="18"/>
      <w:lang w:eastAsia="en-AU"/>
    </w:rPr>
  </w:style>
  <w:style w:type="paragraph" w:customStyle="1" w:styleId="TABLENORMAL0">
    <w:name w:val="TABLE NORMAL"/>
    <w:basedOn w:val="Normal"/>
    <w:qFormat/>
    <w:rsid w:val="008D31B1"/>
    <w:pPr>
      <w:tabs>
        <w:tab w:val="left" w:pos="-3060"/>
        <w:tab w:val="left" w:pos="-2340"/>
        <w:tab w:val="left" w:pos="6300"/>
      </w:tabs>
      <w:suppressAutoHyphens/>
      <w:spacing w:before="120" w:after="120" w:line="240" w:lineRule="auto"/>
      <w:ind w:left="113"/>
    </w:pPr>
    <w:rPr>
      <w:rFonts w:eastAsia="Times New Roman"/>
      <w:noProof/>
      <w:sz w:val="22"/>
      <w:lang w:eastAsia="en-AU"/>
    </w:rPr>
  </w:style>
  <w:style w:type="paragraph" w:styleId="EndnoteText">
    <w:name w:val="endnote text"/>
    <w:basedOn w:val="Normal"/>
    <w:link w:val="EndnoteTextChar"/>
    <w:uiPriority w:val="99"/>
    <w:unhideWhenUsed/>
    <w:rsid w:val="008D31B1"/>
    <w:pPr>
      <w:spacing w:before="120" w:after="0" w:line="276" w:lineRule="auto"/>
    </w:pPr>
    <w:rPr>
      <w:rFonts w:ascii="Gill Sans MT" w:hAnsi="Gill Sans MT" w:cstheme="minorBidi"/>
      <w:color w:val="auto"/>
      <w:sz w:val="20"/>
      <w:szCs w:val="20"/>
    </w:rPr>
  </w:style>
  <w:style w:type="character" w:customStyle="1" w:styleId="EndnoteTextChar">
    <w:name w:val="Endnote Text Char"/>
    <w:basedOn w:val="DefaultParagraphFont"/>
    <w:link w:val="EndnoteText"/>
    <w:uiPriority w:val="99"/>
    <w:rsid w:val="008D31B1"/>
    <w:rPr>
      <w:rFonts w:ascii="Gill Sans MT" w:hAnsi="Gill Sans MT"/>
      <w:sz w:val="20"/>
      <w:szCs w:val="20"/>
    </w:rPr>
  </w:style>
  <w:style w:type="character" w:styleId="EndnoteReference">
    <w:name w:val="endnote reference"/>
    <w:basedOn w:val="DefaultParagraphFont"/>
    <w:uiPriority w:val="99"/>
    <w:unhideWhenUsed/>
    <w:rsid w:val="008D31B1"/>
    <w:rPr>
      <w:vertAlign w:val="superscript"/>
    </w:rPr>
  </w:style>
  <w:style w:type="paragraph" w:customStyle="1" w:styleId="TableParagraph">
    <w:name w:val="Table Paragraph"/>
    <w:basedOn w:val="Normal"/>
    <w:uiPriority w:val="1"/>
    <w:qFormat/>
    <w:rsid w:val="008D31B1"/>
    <w:pPr>
      <w:widowControl w:val="0"/>
      <w:autoSpaceDE w:val="0"/>
      <w:autoSpaceDN w:val="0"/>
      <w:adjustRightInd w:val="0"/>
      <w:spacing w:after="0" w:line="240" w:lineRule="auto"/>
      <w:ind w:left="107"/>
    </w:pPr>
    <w:rPr>
      <w:rFonts w:eastAsiaTheme="minorEastAsia"/>
      <w:color w:val="auto"/>
      <w:szCs w:val="24"/>
      <w:lang w:eastAsia="en-AU"/>
    </w:rPr>
  </w:style>
  <w:style w:type="paragraph" w:styleId="TOC2">
    <w:name w:val="toc 2"/>
    <w:basedOn w:val="Normal"/>
    <w:next w:val="Normal"/>
    <w:autoRedefine/>
    <w:uiPriority w:val="39"/>
    <w:unhideWhenUsed/>
    <w:rsid w:val="0036147B"/>
    <w:pPr>
      <w:tabs>
        <w:tab w:val="right" w:leader="dot" w:pos="9628"/>
      </w:tabs>
      <w:spacing w:after="100"/>
      <w:ind w:left="240"/>
    </w:pPr>
  </w:style>
  <w:style w:type="character" w:styleId="UnresolvedMention">
    <w:name w:val="Unresolved Mention"/>
    <w:basedOn w:val="DefaultParagraphFont"/>
    <w:uiPriority w:val="99"/>
    <w:semiHidden/>
    <w:unhideWhenUsed/>
    <w:rsid w:val="0088603B"/>
    <w:rPr>
      <w:color w:val="605E5C"/>
      <w:shd w:val="clear" w:color="auto" w:fill="E1DFDD"/>
    </w:rPr>
  </w:style>
  <w:style w:type="character" w:styleId="FollowedHyperlink">
    <w:name w:val="FollowedHyperlink"/>
    <w:basedOn w:val="DefaultParagraphFont"/>
    <w:uiPriority w:val="99"/>
    <w:semiHidden/>
    <w:unhideWhenUsed/>
    <w:rsid w:val="00B25F51"/>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237A22"/>
    <w:pPr>
      <w:tabs>
        <w:tab w:val="clear" w:pos="-3060"/>
        <w:tab w:val="clear" w:pos="-2340"/>
        <w:tab w:val="clear" w:pos="6300"/>
      </w:tabs>
      <w:suppressAutoHyphens w:val="0"/>
      <w:spacing w:after="160"/>
    </w:pPr>
    <w:rPr>
      <w:rFonts w:eastAsiaTheme="minorHAnsi"/>
      <w:b/>
      <w:bCs/>
      <w:noProof w:val="0"/>
      <w:lang w:eastAsia="en-US"/>
    </w:rPr>
  </w:style>
  <w:style w:type="character" w:customStyle="1" w:styleId="CommentSubjectChar">
    <w:name w:val="Comment Subject Char"/>
    <w:basedOn w:val="CommentTextChar"/>
    <w:link w:val="CommentSubject"/>
    <w:uiPriority w:val="99"/>
    <w:semiHidden/>
    <w:rsid w:val="00237A22"/>
    <w:rPr>
      <w:rFonts w:ascii="Arial" w:eastAsia="Times New Roman" w:hAnsi="Arial" w:cs="Arial"/>
      <w:b/>
      <w:bCs/>
      <w:noProof/>
      <w:color w:val="000000" w:themeColor="text1"/>
      <w:sz w:val="20"/>
      <w:szCs w:val="20"/>
      <w:lang w:eastAsia="en-AU"/>
    </w:rPr>
  </w:style>
  <w:style w:type="paragraph" w:styleId="Revision">
    <w:name w:val="Revision"/>
    <w:hidden/>
    <w:uiPriority w:val="99"/>
    <w:semiHidden/>
    <w:rsid w:val="00237A22"/>
    <w:pPr>
      <w:spacing w:after="0" w:line="240" w:lineRule="auto"/>
    </w:pPr>
    <w:rPr>
      <w:rFonts w:ascii="Arial" w:hAnsi="Arial" w:cs="Arial"/>
      <w:color w:val="000000" w:themeColor="text1"/>
      <w:sz w:val="24"/>
    </w:rPr>
  </w:style>
  <w:style w:type="character" w:styleId="Mention">
    <w:name w:val="Mention"/>
    <w:basedOn w:val="DefaultParagraphFont"/>
    <w:uiPriority w:val="99"/>
    <w:unhideWhenUsed/>
    <w:rsid w:val="003A4220"/>
    <w:rPr>
      <w:color w:val="2B579A"/>
      <w:shd w:val="clear" w:color="auto" w:fill="E1DFDD"/>
    </w:rPr>
  </w:style>
  <w:style w:type="paragraph" w:styleId="NormalWeb">
    <w:name w:val="Normal (Web)"/>
    <w:basedOn w:val="Normal"/>
    <w:uiPriority w:val="99"/>
    <w:unhideWhenUsed/>
    <w:rsid w:val="00916546"/>
    <w:pPr>
      <w:spacing w:before="100" w:beforeAutospacing="1" w:after="100" w:afterAutospacing="1" w:line="240" w:lineRule="auto"/>
    </w:pPr>
    <w:rPr>
      <w:rFonts w:ascii="Calibri" w:hAnsi="Calibri" w:cs="Calibri"/>
      <w:color w:val="auto"/>
      <w:sz w:val="22"/>
      <w:lang w:eastAsia="en-AU"/>
    </w:rPr>
  </w:style>
  <w:style w:type="character" w:customStyle="1" w:styleId="normaltextrun">
    <w:name w:val="normaltextrun"/>
    <w:basedOn w:val="DefaultParagraphFont"/>
    <w:rsid w:val="00F62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52693">
      <w:bodyDiv w:val="1"/>
      <w:marLeft w:val="0"/>
      <w:marRight w:val="0"/>
      <w:marTop w:val="0"/>
      <w:marBottom w:val="0"/>
      <w:divBdr>
        <w:top w:val="none" w:sz="0" w:space="0" w:color="auto"/>
        <w:left w:val="none" w:sz="0" w:space="0" w:color="auto"/>
        <w:bottom w:val="none" w:sz="0" w:space="0" w:color="auto"/>
        <w:right w:val="none" w:sz="0" w:space="0" w:color="auto"/>
      </w:divBdr>
    </w:div>
    <w:div w:id="349912045">
      <w:bodyDiv w:val="1"/>
      <w:marLeft w:val="0"/>
      <w:marRight w:val="0"/>
      <w:marTop w:val="0"/>
      <w:marBottom w:val="0"/>
      <w:divBdr>
        <w:top w:val="none" w:sz="0" w:space="0" w:color="auto"/>
        <w:left w:val="none" w:sz="0" w:space="0" w:color="auto"/>
        <w:bottom w:val="none" w:sz="0" w:space="0" w:color="auto"/>
        <w:right w:val="none" w:sz="0" w:space="0" w:color="auto"/>
      </w:divBdr>
    </w:div>
    <w:div w:id="423455816">
      <w:bodyDiv w:val="1"/>
      <w:marLeft w:val="0"/>
      <w:marRight w:val="0"/>
      <w:marTop w:val="0"/>
      <w:marBottom w:val="0"/>
      <w:divBdr>
        <w:top w:val="none" w:sz="0" w:space="0" w:color="auto"/>
        <w:left w:val="none" w:sz="0" w:space="0" w:color="auto"/>
        <w:bottom w:val="none" w:sz="0" w:space="0" w:color="auto"/>
        <w:right w:val="none" w:sz="0" w:space="0" w:color="auto"/>
      </w:divBdr>
    </w:div>
    <w:div w:id="865479941">
      <w:bodyDiv w:val="1"/>
      <w:marLeft w:val="0"/>
      <w:marRight w:val="0"/>
      <w:marTop w:val="0"/>
      <w:marBottom w:val="0"/>
      <w:divBdr>
        <w:top w:val="none" w:sz="0" w:space="0" w:color="auto"/>
        <w:left w:val="none" w:sz="0" w:space="0" w:color="auto"/>
        <w:bottom w:val="none" w:sz="0" w:space="0" w:color="auto"/>
        <w:right w:val="none" w:sz="0" w:space="0" w:color="auto"/>
      </w:divBdr>
    </w:div>
    <w:div w:id="1142193540">
      <w:bodyDiv w:val="1"/>
      <w:marLeft w:val="0"/>
      <w:marRight w:val="0"/>
      <w:marTop w:val="0"/>
      <w:marBottom w:val="0"/>
      <w:divBdr>
        <w:top w:val="none" w:sz="0" w:space="0" w:color="auto"/>
        <w:left w:val="none" w:sz="0" w:space="0" w:color="auto"/>
        <w:bottom w:val="none" w:sz="0" w:space="0" w:color="auto"/>
        <w:right w:val="none" w:sz="0" w:space="0" w:color="auto"/>
      </w:divBdr>
    </w:div>
    <w:div w:id="1147894872">
      <w:bodyDiv w:val="1"/>
      <w:marLeft w:val="0"/>
      <w:marRight w:val="0"/>
      <w:marTop w:val="0"/>
      <w:marBottom w:val="0"/>
      <w:divBdr>
        <w:top w:val="none" w:sz="0" w:space="0" w:color="auto"/>
        <w:left w:val="none" w:sz="0" w:space="0" w:color="auto"/>
        <w:bottom w:val="none" w:sz="0" w:space="0" w:color="auto"/>
        <w:right w:val="none" w:sz="0" w:space="0" w:color="auto"/>
      </w:divBdr>
    </w:div>
    <w:div w:id="1172259703">
      <w:bodyDiv w:val="1"/>
      <w:marLeft w:val="0"/>
      <w:marRight w:val="0"/>
      <w:marTop w:val="0"/>
      <w:marBottom w:val="0"/>
      <w:divBdr>
        <w:top w:val="none" w:sz="0" w:space="0" w:color="auto"/>
        <w:left w:val="none" w:sz="0" w:space="0" w:color="auto"/>
        <w:bottom w:val="none" w:sz="0" w:space="0" w:color="auto"/>
        <w:right w:val="none" w:sz="0" w:space="0" w:color="auto"/>
      </w:divBdr>
    </w:div>
    <w:div w:id="1601141019">
      <w:bodyDiv w:val="1"/>
      <w:marLeft w:val="0"/>
      <w:marRight w:val="0"/>
      <w:marTop w:val="0"/>
      <w:marBottom w:val="0"/>
      <w:divBdr>
        <w:top w:val="none" w:sz="0" w:space="0" w:color="auto"/>
        <w:left w:val="none" w:sz="0" w:space="0" w:color="auto"/>
        <w:bottom w:val="none" w:sz="0" w:space="0" w:color="auto"/>
        <w:right w:val="none" w:sz="0" w:space="0" w:color="auto"/>
      </w:divBdr>
    </w:div>
    <w:div w:id="1671523874">
      <w:bodyDiv w:val="1"/>
      <w:marLeft w:val="0"/>
      <w:marRight w:val="0"/>
      <w:marTop w:val="0"/>
      <w:marBottom w:val="0"/>
      <w:divBdr>
        <w:top w:val="none" w:sz="0" w:space="0" w:color="auto"/>
        <w:left w:val="none" w:sz="0" w:space="0" w:color="auto"/>
        <w:bottom w:val="none" w:sz="0" w:space="0" w:color="auto"/>
        <w:right w:val="none" w:sz="0" w:space="0" w:color="auto"/>
      </w:divBdr>
    </w:div>
    <w:div w:id="1763262679">
      <w:bodyDiv w:val="1"/>
      <w:marLeft w:val="0"/>
      <w:marRight w:val="0"/>
      <w:marTop w:val="0"/>
      <w:marBottom w:val="0"/>
      <w:divBdr>
        <w:top w:val="none" w:sz="0" w:space="0" w:color="auto"/>
        <w:left w:val="none" w:sz="0" w:space="0" w:color="auto"/>
        <w:bottom w:val="none" w:sz="0" w:space="0" w:color="auto"/>
        <w:right w:val="none" w:sz="0" w:space="0" w:color="auto"/>
      </w:divBdr>
    </w:div>
    <w:div w:id="211782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ortphillip.vic.gov.au/media/z34jcz2x/copp_events-strategy-2023-26_update-2024_.pdf" TargetMode="External"/><Relationship Id="rId18" Type="http://schemas.openxmlformats.org/officeDocument/2006/relationships/hyperlink" Target="https://www.bunuronglc.org/" TargetMode="External"/><Relationship Id="rId26" Type="http://schemas.openxmlformats.org/officeDocument/2006/relationships/hyperlink" Target="mailto:grants@portphillip.vic.gov.au" TargetMode="External"/><Relationship Id="rId39" Type="http://schemas.openxmlformats.org/officeDocument/2006/relationships/hyperlink" Target="https://portphillip.smartygrants.com.au/applicant/login?returnUrl=/" TargetMode="External"/><Relationship Id="rId3" Type="http://schemas.openxmlformats.org/officeDocument/2006/relationships/customXml" Target="../customXml/item3.xml"/><Relationship Id="rId21" Type="http://schemas.openxmlformats.org/officeDocument/2006/relationships/hyperlink" Target="https://login.smartygrants.com.au/realms/sg/protocol/openid-connect/auth?scope=openid&amp;state=0gykJ_lCLwOf9OkpN8VGAm33Lg5n7CVVLnYKcqLwEGE.5IqEYa6MRjA.cM3KrCpsT1uJ6Dn9UjlHCg&amp;response_type=code&amp;client_id=sg_broker&amp;redirect_uri=https%3A%2F%2Flogin.smartyfile.com.au%2Frealms%2Foc%2Fbroker%2Fsg_idp%2Fendpoint&amp;redirect_source=https%3A%2F%2Fportphillip.smartygrants.com.au%2Fsso%2Flogi&amp;nonce=ZVO7MgaeJFnmPJR3sqA4wQ%22&#64991;HYPERLINK%20%22https://applicanthelp.smartygrants.com.au/help-guide-for-applicants/" TargetMode="External"/><Relationship Id="rId34" Type="http://schemas.openxmlformats.org/officeDocument/2006/relationships/hyperlink" Target="https://www.portphillip.vic.gov.au/people-and-community/funds-grants-and-subsidies/cultural-development-fund-festivals-and-events" TargetMode="External"/><Relationship Id="rId42" Type="http://schemas.openxmlformats.org/officeDocument/2006/relationships/hyperlink" Target="mailto:grants@portphillip.vic.gov.au"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portphillip.vic.gov.au/about-the-council/council-plan-and-budget" TargetMode="External"/><Relationship Id="rId17" Type="http://schemas.openxmlformats.org/officeDocument/2006/relationships/hyperlink" Target="https://www.portphillip.vic.gov.au/council-services/events-venues-and-performers/outdoor-event-and-market-permits/" TargetMode="External"/><Relationship Id="rId25" Type="http://schemas.openxmlformats.org/officeDocument/2006/relationships/hyperlink" Target="https://www.portphillip.vic.gov.au/people-and-community/community-sector-resources" TargetMode="External"/><Relationship Id="rId33" Type="http://schemas.openxmlformats.org/officeDocument/2006/relationships/hyperlink" Target="mailto:grants@portphillip.vic.gov.au" TargetMode="External"/><Relationship Id="rId38" Type="http://schemas.openxmlformats.org/officeDocument/2006/relationships/hyperlink" Target="https://portphillip.smartygrants.com.au/"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ortphillip.vic.gov.au/about-the-council/council-plan-and-budget" TargetMode="External"/><Relationship Id="rId20" Type="http://schemas.openxmlformats.org/officeDocument/2006/relationships/hyperlink" Target="https://creative.vic.gov.au/resources/the-arts-ripple-effect" TargetMode="External"/><Relationship Id="rId29" Type="http://schemas.openxmlformats.org/officeDocument/2006/relationships/hyperlink" Target="https://www.portphillip.vic.gov.au/people-and-community/funds-grants-and-subsidies/cultural-development-fund-festivals-and-events/" TargetMode="External"/><Relationship Id="rId41" Type="http://schemas.openxmlformats.org/officeDocument/2006/relationships/hyperlink" Target="https://www.portphillip.vic.gov.au/people-and-community/funds-grants-and-subsidies/cultural-development-fund-festivals-and-ev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portphillip.vic.gov.au/funds_grants.htm" TargetMode="External"/><Relationship Id="rId32" Type="http://schemas.openxmlformats.org/officeDocument/2006/relationships/hyperlink" Target="mailto:enviro@portphillip.vic.gov.au" TargetMode="External"/><Relationship Id="rId37" Type="http://schemas.openxmlformats.org/officeDocument/2006/relationships/hyperlink" Target="https://www.portphillip.vic.gov.au/people-and-community/community-sector-resources" TargetMode="External"/><Relationship Id="rId40" Type="http://schemas.openxmlformats.org/officeDocument/2006/relationships/hyperlink" Target="https://portphillip.smartygrants.com.au/applicant/login?returnUrl=/" TargetMode="External"/><Relationship Id="rId45" Type="http://schemas.openxmlformats.org/officeDocument/2006/relationships/hyperlink" Target="https://portphillip.smartygrants.com.au/" TargetMode="External"/><Relationship Id="rId5" Type="http://schemas.openxmlformats.org/officeDocument/2006/relationships/numbering" Target="numbering.xml"/><Relationship Id="rId15" Type="http://schemas.openxmlformats.org/officeDocument/2006/relationships/hyperlink" Target="https://www.legislation.gov.au/Details/C2013C00040" TargetMode="External"/><Relationship Id="rId23" Type="http://schemas.openxmlformats.org/officeDocument/2006/relationships/hyperlink" Target="https://www.portphillip.vic.gov.au/contact-us" TargetMode="External"/><Relationship Id="rId28" Type="http://schemas.openxmlformats.org/officeDocument/2006/relationships/hyperlink" Target="mailto:grants@portphillip.vic.gov.au" TargetMode="External"/><Relationship Id="rId36" Type="http://schemas.openxmlformats.org/officeDocument/2006/relationships/hyperlink" Target="https://www.portphillip.vic.gov.au/about-the-council/council-plan-and-budget" TargetMode="External"/><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wurundjeri.com.au/" TargetMode="External"/><Relationship Id="rId31" Type="http://schemas.openxmlformats.org/officeDocument/2006/relationships/hyperlink" Target="https://www.portphillip.vic.gov.au/media/uytl3gwp/copp_act-and-adapt-strategy-2023-28_fa_online.pdf" TargetMode="External"/><Relationship Id="rId44"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venlocal.com.au/media/rk3hhzis/copp_live-music-action-plan_strategy_0621_lowres.pdf" TargetMode="External"/><Relationship Id="rId22" Type="http://schemas.openxmlformats.org/officeDocument/2006/relationships/hyperlink" Target="https://applicanthelp.smartygrants.com.au/applicant-faq's/" TargetMode="External"/><Relationship Id="rId27" Type="http://schemas.openxmlformats.org/officeDocument/2006/relationships/hyperlink" Target="https://www.portphillip.vic.gov.au/people-and-community/funds-grants-and-subsidies/cultural-development-fund-festivals-and-events" TargetMode="External"/><Relationship Id="rId30" Type="http://schemas.openxmlformats.org/officeDocument/2006/relationships/hyperlink" Target="https://www.portphillip.vic.gov.au/about-the-council/strategies-policies-and-plans/child-safe-standards" TargetMode="External"/><Relationship Id="rId35" Type="http://schemas.openxmlformats.org/officeDocument/2006/relationships/hyperlink" Target="https://www.portphillip.vic.gov.au/people-and-community/funds-grants-and-subsidies/cultural-development-fund-festivals-and-events" TargetMode="External"/><Relationship Id="rId43" Type="http://schemas.openxmlformats.org/officeDocument/2006/relationships/hyperlink" Target="https://www.portphillip.vic.gov.au/explore-the-city/travelling-around/using-port-phillip-maps" TargetMode="External"/><Relationship Id="rId48"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portphillip.smartygrants.com.au/applicant/login" TargetMode="External"/><Relationship Id="rId3" Type="http://schemas.openxmlformats.org/officeDocument/2006/relationships/hyperlink" Target="https://www.portphillip.vic.gov.au/about-the-council/strategies-policies-and-plans/child-safe-standards" TargetMode="External"/><Relationship Id="rId7" Type="http://schemas.openxmlformats.org/officeDocument/2006/relationships/hyperlink" Target="https://portphillip.smartygrants.com.au" TargetMode="External"/><Relationship Id="rId2" Type="http://schemas.openxmlformats.org/officeDocument/2006/relationships/hyperlink" Target="https://www.portphillip.vic.gov.au/media/3m2fxcxh/accessibility-and-disability-inclusion-fact-sheet-for-grant-applicants-2021.pdf" TargetMode="External"/><Relationship Id="rId1" Type="http://schemas.openxmlformats.org/officeDocument/2006/relationships/hyperlink" Target="https://www.portphillip.vic.gov.au/people-and-community/community-sector-resources" TargetMode="External"/><Relationship Id="rId6" Type="http://schemas.openxmlformats.org/officeDocument/2006/relationships/hyperlink" Target="https://www.portphillip.vic.gov.au/people-and-community/funds-grants-and-subsidies/community-grants-program" TargetMode="External"/><Relationship Id="rId5" Type="http://schemas.openxmlformats.org/officeDocument/2006/relationships/hyperlink" Target="https://www.portphillip.vic.gov.au/about-the-council/council-plan-and-budget" TargetMode="External"/><Relationship Id="rId4" Type="http://schemas.openxmlformats.org/officeDocument/2006/relationships/hyperlink" Target="https://www.portphillip.vic.gov.au/people-and-community/funds-grants-and-subsidies/cultural-development-fund-festivals-and-events" TargetMode="External"/><Relationship Id="rId9" Type="http://schemas.openxmlformats.org/officeDocument/2006/relationships/hyperlink" Target="https://www.portphillip.vic.gov.au/explore-the-city/travelling-around/using-port-phillip-ma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lackfo\Downloads\copp_word_template-external%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BE0CD032F91604F80C19867C0CB9136" ma:contentTypeVersion="15" ma:contentTypeDescription="Create a new document." ma:contentTypeScope="" ma:versionID="bdcb544375f9c74eecfcf2bed2ca49ed">
  <xsd:schema xmlns:xsd="http://www.w3.org/2001/XMLSchema" xmlns:xs="http://www.w3.org/2001/XMLSchema" xmlns:p="http://schemas.microsoft.com/office/2006/metadata/properties" xmlns:ns2="d9b2954f-50c9-4489-a6b1-9001d09028a2" xmlns:ns3="f0c06493-b467-4ee8-a33d-a7ff4883dbc9" targetNamespace="http://schemas.microsoft.com/office/2006/metadata/properties" ma:root="true" ma:fieldsID="1a6ed1520ec7cd566f6868d433b7d85b" ns2:_="" ns3:_="">
    <xsd:import namespace="d9b2954f-50c9-4489-a6b1-9001d09028a2"/>
    <xsd:import namespace="f0c06493-b467-4ee8-a33d-a7ff4883dbc9"/>
    <xsd:element name="properties">
      <xsd:complexType>
        <xsd:sequence>
          <xsd:element name="documentManagement">
            <xsd:complexType>
              <xsd:all>
                <xsd:element ref="ns2:QuickAddProfile"/>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2954f-50c9-4489-a6b1-9001d09028a2" elementFormDefault="qualified">
    <xsd:import namespace="http://schemas.microsoft.com/office/2006/documentManagement/types"/>
    <xsd:import namespace="http://schemas.microsoft.com/office/infopath/2007/PartnerControls"/>
    <xsd:element name="QuickAddProfile" ma:index="8" ma:displayName="Quick Add Profile" ma:description="List related ECM QAP in this column" ma:format="Dropdown" ma:internalName="QuickAddProfil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6d49f6f-2e1b-47e3-8cce-9f11107aca1b"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c06493-b467-4ee8-a33d-a7ff4883db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b0de858-cb12-4214-b7e0-9d16fcfd6adf}" ma:internalName="TaxCatchAll" ma:showField="CatchAllData" ma:web="f0c06493-b467-4ee8-a33d-a7ff4883db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9b2954f-50c9-4489-a6b1-9001d09028a2">
      <Terms xmlns="http://schemas.microsoft.com/office/infopath/2007/PartnerControls"/>
    </lcf76f155ced4ddcb4097134ff3c332f>
    <TaxCatchAll xmlns="f0c06493-b467-4ee8-a33d-a7ff4883dbc9" xsi:nil="true"/>
    <SharedWithUsers xmlns="f0c06493-b467-4ee8-a33d-a7ff4883dbc9">
      <UserInfo>
        <DisplayName>Kathryn Henry</DisplayName>
        <AccountId>65</AccountId>
        <AccountType/>
      </UserInfo>
      <UserInfo>
        <DisplayName>Melissa Findlay</DisplayName>
        <AccountId>66</AccountId>
        <AccountType/>
      </UserInfo>
      <UserInfo>
        <DisplayName>Gavin Murphy</DisplayName>
        <AccountId>656</AccountId>
        <AccountType/>
      </UserInfo>
      <UserInfo>
        <DisplayName>Ewa Zysk</DisplayName>
        <AccountId>25</AccountId>
        <AccountType/>
      </UserInfo>
      <UserInfo>
        <DisplayName>Teneille Summers</DisplayName>
        <AccountId>1123</AccountId>
        <AccountType/>
      </UserInfo>
      <UserInfo>
        <DisplayName>Alexander Albrecht</DisplayName>
        <AccountId>1125</AccountId>
        <AccountType/>
      </UserInfo>
      <UserInfo>
        <DisplayName>Laura Pohlenz</DisplayName>
        <AccountId>995</AccountId>
        <AccountType/>
      </UserInfo>
    </SharedWithUsers>
    <QuickAddProfile xmlns="d9b2954f-50c9-4489-a6b1-9001d09028a2">QAP</QuickAddProfile>
  </documentManagement>
</p:properties>
</file>

<file path=customXml/itemProps1.xml><?xml version="1.0" encoding="utf-8"?>
<ds:datastoreItem xmlns:ds="http://schemas.openxmlformats.org/officeDocument/2006/customXml" ds:itemID="{7A870AA5-18F5-4F4D-81B3-4CC3CB9730C3}">
  <ds:schemaRefs>
    <ds:schemaRef ds:uri="http://schemas.microsoft.com/sharepoint/v3/contenttype/forms"/>
  </ds:schemaRefs>
</ds:datastoreItem>
</file>

<file path=customXml/itemProps2.xml><?xml version="1.0" encoding="utf-8"?>
<ds:datastoreItem xmlns:ds="http://schemas.openxmlformats.org/officeDocument/2006/customXml" ds:itemID="{AACDF0C6-2888-4DDE-B71B-5B4376D171EF}">
  <ds:schemaRefs>
    <ds:schemaRef ds:uri="http://schemas.openxmlformats.org/officeDocument/2006/bibliography"/>
  </ds:schemaRefs>
</ds:datastoreItem>
</file>

<file path=customXml/itemProps3.xml><?xml version="1.0" encoding="utf-8"?>
<ds:datastoreItem xmlns:ds="http://schemas.openxmlformats.org/officeDocument/2006/customXml" ds:itemID="{6606CED6-E986-40F0-A2C8-EBF5B0DCC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2954f-50c9-4489-a6b1-9001d09028a2"/>
    <ds:schemaRef ds:uri="f0c06493-b467-4ee8-a33d-a7ff4883d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7F12E9-7756-4F0B-8354-6BE3647ED2B2}">
  <ds:schemaRefs>
    <ds:schemaRef ds:uri="http://schemas.microsoft.com/office/2006/metadata/properties"/>
    <ds:schemaRef ds:uri="http://schemas.microsoft.com/office/infopath/2007/PartnerControls"/>
    <ds:schemaRef ds:uri="d9b2954f-50c9-4489-a6b1-9001d09028a2"/>
    <ds:schemaRef ds:uri="f0c06493-b467-4ee8-a33d-a7ff4883dbc9"/>
  </ds:schemaRefs>
</ds:datastoreItem>
</file>

<file path=docProps/app.xml><?xml version="1.0" encoding="utf-8"?>
<Properties xmlns="http://schemas.openxmlformats.org/officeDocument/2006/extended-properties" xmlns:vt="http://schemas.openxmlformats.org/officeDocument/2006/docPropsVTypes">
  <Template>copp_word_template-external (2).dotx</Template>
  <TotalTime>0</TotalTime>
  <Pages>22</Pages>
  <Words>5416</Words>
  <Characters>31256</Characters>
  <Application>Microsoft Office Word</Application>
  <DocSecurity>0</DocSecurity>
  <Lines>844</Lines>
  <Paragraphs>464</Paragraphs>
  <ScaleCrop>false</ScaleCrop>
  <Company/>
  <LinksUpToDate>false</LinksUpToDate>
  <CharactersWithSpaces>36208</CharactersWithSpaces>
  <SharedDoc>false</SharedDoc>
  <HLinks>
    <vt:vector size="528" baseType="variant">
      <vt:variant>
        <vt:i4>73</vt:i4>
      </vt:variant>
      <vt:variant>
        <vt:i4>333</vt:i4>
      </vt:variant>
      <vt:variant>
        <vt:i4>0</vt:i4>
      </vt:variant>
      <vt:variant>
        <vt:i4>5</vt:i4>
      </vt:variant>
      <vt:variant>
        <vt:lpwstr>https://portphillip.smartygrants.com.au/</vt:lpwstr>
      </vt:variant>
      <vt:variant>
        <vt:lpwstr/>
      </vt:variant>
      <vt:variant>
        <vt:i4>5177434</vt:i4>
      </vt:variant>
      <vt:variant>
        <vt:i4>330</vt:i4>
      </vt:variant>
      <vt:variant>
        <vt:i4>0</vt:i4>
      </vt:variant>
      <vt:variant>
        <vt:i4>5</vt:i4>
      </vt:variant>
      <vt:variant>
        <vt:lpwstr>https://www.portphillip.vic.gov.au/explore-the-city/travelling-around/using-port-phillip-maps</vt:lpwstr>
      </vt:variant>
      <vt:variant>
        <vt:lpwstr/>
      </vt:variant>
      <vt:variant>
        <vt:i4>8060999</vt:i4>
      </vt:variant>
      <vt:variant>
        <vt:i4>327</vt:i4>
      </vt:variant>
      <vt:variant>
        <vt:i4>0</vt:i4>
      </vt:variant>
      <vt:variant>
        <vt:i4>5</vt:i4>
      </vt:variant>
      <vt:variant>
        <vt:lpwstr>mailto:grants@portphillip.vic.gov.au</vt:lpwstr>
      </vt:variant>
      <vt:variant>
        <vt:lpwstr/>
      </vt:variant>
      <vt:variant>
        <vt:i4>262148</vt:i4>
      </vt:variant>
      <vt:variant>
        <vt:i4>324</vt:i4>
      </vt:variant>
      <vt:variant>
        <vt:i4>0</vt:i4>
      </vt:variant>
      <vt:variant>
        <vt:i4>5</vt:i4>
      </vt:variant>
      <vt:variant>
        <vt:lpwstr>https://www.portphillip.vic.gov.au/people-and-community/funds-grants-and-subsidies/cultural-development-fund-festivals-and-events</vt:lpwstr>
      </vt:variant>
      <vt:variant>
        <vt:lpwstr/>
      </vt:variant>
      <vt:variant>
        <vt:i4>7667802</vt:i4>
      </vt:variant>
      <vt:variant>
        <vt:i4>321</vt:i4>
      </vt:variant>
      <vt:variant>
        <vt:i4>0</vt:i4>
      </vt:variant>
      <vt:variant>
        <vt:i4>5</vt:i4>
      </vt:variant>
      <vt:variant>
        <vt:lpwstr/>
      </vt:variant>
      <vt:variant>
        <vt:lpwstr>_Support_documentation_required</vt:lpwstr>
      </vt:variant>
      <vt:variant>
        <vt:i4>7667798</vt:i4>
      </vt:variant>
      <vt:variant>
        <vt:i4>318</vt:i4>
      </vt:variant>
      <vt:variant>
        <vt:i4>0</vt:i4>
      </vt:variant>
      <vt:variant>
        <vt:i4>5</vt:i4>
      </vt:variant>
      <vt:variant>
        <vt:lpwstr/>
      </vt:variant>
      <vt:variant>
        <vt:lpwstr>_Sustainability</vt:lpwstr>
      </vt:variant>
      <vt:variant>
        <vt:i4>393277</vt:i4>
      </vt:variant>
      <vt:variant>
        <vt:i4>315</vt:i4>
      </vt:variant>
      <vt:variant>
        <vt:i4>0</vt:i4>
      </vt:variant>
      <vt:variant>
        <vt:i4>5</vt:i4>
      </vt:variant>
      <vt:variant>
        <vt:lpwstr/>
      </vt:variant>
      <vt:variant>
        <vt:lpwstr>_LGBTIQA+</vt:lpwstr>
      </vt:variant>
      <vt:variant>
        <vt:i4>6750296</vt:i4>
      </vt:variant>
      <vt:variant>
        <vt:i4>312</vt:i4>
      </vt:variant>
      <vt:variant>
        <vt:i4>0</vt:i4>
      </vt:variant>
      <vt:variant>
        <vt:i4>5</vt:i4>
      </vt:variant>
      <vt:variant>
        <vt:lpwstr/>
      </vt:variant>
      <vt:variant>
        <vt:lpwstr>_Access_and_iInclusion</vt:lpwstr>
      </vt:variant>
      <vt:variant>
        <vt:i4>3538988</vt:i4>
      </vt:variant>
      <vt:variant>
        <vt:i4>309</vt:i4>
      </vt:variant>
      <vt:variant>
        <vt:i4>0</vt:i4>
      </vt:variant>
      <vt:variant>
        <vt:i4>5</vt:i4>
      </vt:variant>
      <vt:variant>
        <vt:lpwstr>https://portphillip.smartygrants.com.au/applicant/login?returnUrl=/</vt:lpwstr>
      </vt:variant>
      <vt:variant>
        <vt:lpwstr/>
      </vt:variant>
      <vt:variant>
        <vt:i4>3866684</vt:i4>
      </vt:variant>
      <vt:variant>
        <vt:i4>306</vt:i4>
      </vt:variant>
      <vt:variant>
        <vt:i4>0</vt:i4>
      </vt:variant>
      <vt:variant>
        <vt:i4>5</vt:i4>
      </vt:variant>
      <vt:variant>
        <vt:lpwstr/>
      </vt:variant>
      <vt:variant>
        <vt:lpwstr>_Assessment_cCriteria</vt:lpwstr>
      </vt:variant>
      <vt:variant>
        <vt:i4>3538988</vt:i4>
      </vt:variant>
      <vt:variant>
        <vt:i4>303</vt:i4>
      </vt:variant>
      <vt:variant>
        <vt:i4>0</vt:i4>
      </vt:variant>
      <vt:variant>
        <vt:i4>5</vt:i4>
      </vt:variant>
      <vt:variant>
        <vt:lpwstr>https://portphillip.smartygrants.com.au/applicant/login?returnUrl=/</vt:lpwstr>
      </vt:variant>
      <vt:variant>
        <vt:lpwstr/>
      </vt:variant>
      <vt:variant>
        <vt:i4>73</vt:i4>
      </vt:variant>
      <vt:variant>
        <vt:i4>300</vt:i4>
      </vt:variant>
      <vt:variant>
        <vt:i4>0</vt:i4>
      </vt:variant>
      <vt:variant>
        <vt:i4>5</vt:i4>
      </vt:variant>
      <vt:variant>
        <vt:lpwstr>https://portphillip.smartygrants.com.au/</vt:lpwstr>
      </vt:variant>
      <vt:variant>
        <vt:lpwstr/>
      </vt:variant>
      <vt:variant>
        <vt:i4>8060983</vt:i4>
      </vt:variant>
      <vt:variant>
        <vt:i4>297</vt:i4>
      </vt:variant>
      <vt:variant>
        <vt:i4>0</vt:i4>
      </vt:variant>
      <vt:variant>
        <vt:i4>5</vt:i4>
      </vt:variant>
      <vt:variant>
        <vt:lpwstr>https://www.portphillip.vic.gov.au/people-and-community/community-sector-resources</vt:lpwstr>
      </vt:variant>
      <vt:variant>
        <vt:lpwstr/>
      </vt:variant>
      <vt:variant>
        <vt:i4>1114132</vt:i4>
      </vt:variant>
      <vt:variant>
        <vt:i4>294</vt:i4>
      </vt:variant>
      <vt:variant>
        <vt:i4>0</vt:i4>
      </vt:variant>
      <vt:variant>
        <vt:i4>5</vt:i4>
      </vt:variant>
      <vt:variant>
        <vt:lpwstr>https://www.portphillip.vic.gov.au/about-the-council/council-plan-and-budget</vt:lpwstr>
      </vt:variant>
      <vt:variant>
        <vt:lpwstr/>
      </vt:variant>
      <vt:variant>
        <vt:i4>262148</vt:i4>
      </vt:variant>
      <vt:variant>
        <vt:i4>291</vt:i4>
      </vt:variant>
      <vt:variant>
        <vt:i4>0</vt:i4>
      </vt:variant>
      <vt:variant>
        <vt:i4>5</vt:i4>
      </vt:variant>
      <vt:variant>
        <vt:lpwstr>https://www.portphillip.vic.gov.au/people-and-community/funds-grants-and-subsidies/cultural-development-fund-festivals-and-events</vt:lpwstr>
      </vt:variant>
      <vt:variant>
        <vt:lpwstr/>
      </vt:variant>
      <vt:variant>
        <vt:i4>262148</vt:i4>
      </vt:variant>
      <vt:variant>
        <vt:i4>288</vt:i4>
      </vt:variant>
      <vt:variant>
        <vt:i4>0</vt:i4>
      </vt:variant>
      <vt:variant>
        <vt:i4>5</vt:i4>
      </vt:variant>
      <vt:variant>
        <vt:lpwstr>https://www.portphillip.vic.gov.au/people-and-community/funds-grants-and-subsidies/cultural-development-fund-festivals-and-events</vt:lpwstr>
      </vt:variant>
      <vt:variant>
        <vt:lpwstr/>
      </vt:variant>
      <vt:variant>
        <vt:i4>537591896</vt:i4>
      </vt:variant>
      <vt:variant>
        <vt:i4>285</vt:i4>
      </vt:variant>
      <vt:variant>
        <vt:i4>0</vt:i4>
      </vt:variant>
      <vt:variant>
        <vt:i4>5</vt:i4>
      </vt:variant>
      <vt:variant>
        <vt:lpwstr/>
      </vt:variant>
      <vt:variant>
        <vt:lpwstr>_What_can’t_be</vt:lpwstr>
      </vt:variant>
      <vt:variant>
        <vt:i4>1179692</vt:i4>
      </vt:variant>
      <vt:variant>
        <vt:i4>282</vt:i4>
      </vt:variant>
      <vt:variant>
        <vt:i4>0</vt:i4>
      </vt:variant>
      <vt:variant>
        <vt:i4>5</vt:i4>
      </vt:variant>
      <vt:variant>
        <vt:lpwstr/>
      </vt:variant>
      <vt:variant>
        <vt:lpwstr>_What_can_be</vt:lpwstr>
      </vt:variant>
      <vt:variant>
        <vt:i4>3735574</vt:i4>
      </vt:variant>
      <vt:variant>
        <vt:i4>279</vt:i4>
      </vt:variant>
      <vt:variant>
        <vt:i4>0</vt:i4>
      </vt:variant>
      <vt:variant>
        <vt:i4>5</vt:i4>
      </vt:variant>
      <vt:variant>
        <vt:lpwstr/>
      </vt:variant>
      <vt:variant>
        <vt:lpwstr>_Community_Grants_funding</vt:lpwstr>
      </vt:variant>
      <vt:variant>
        <vt:i4>1441845</vt:i4>
      </vt:variant>
      <vt:variant>
        <vt:i4>276</vt:i4>
      </vt:variant>
      <vt:variant>
        <vt:i4>0</vt:i4>
      </vt:variant>
      <vt:variant>
        <vt:i4>5</vt:i4>
      </vt:variant>
      <vt:variant>
        <vt:lpwstr/>
      </vt:variant>
      <vt:variant>
        <vt:lpwstr>_Appendix_C_–</vt:lpwstr>
      </vt:variant>
      <vt:variant>
        <vt:i4>1441844</vt:i4>
      </vt:variant>
      <vt:variant>
        <vt:i4>273</vt:i4>
      </vt:variant>
      <vt:variant>
        <vt:i4>0</vt:i4>
      </vt:variant>
      <vt:variant>
        <vt:i4>5</vt:i4>
      </vt:variant>
      <vt:variant>
        <vt:lpwstr/>
      </vt:variant>
      <vt:variant>
        <vt:lpwstr>_Appendix_B_–</vt:lpwstr>
      </vt:variant>
      <vt:variant>
        <vt:i4>1441847</vt:i4>
      </vt:variant>
      <vt:variant>
        <vt:i4>270</vt:i4>
      </vt:variant>
      <vt:variant>
        <vt:i4>0</vt:i4>
      </vt:variant>
      <vt:variant>
        <vt:i4>5</vt:i4>
      </vt:variant>
      <vt:variant>
        <vt:lpwstr/>
      </vt:variant>
      <vt:variant>
        <vt:lpwstr>_Appendix_A_–</vt:lpwstr>
      </vt:variant>
      <vt:variant>
        <vt:i4>1835054</vt:i4>
      </vt:variant>
      <vt:variant>
        <vt:i4>267</vt:i4>
      </vt:variant>
      <vt:variant>
        <vt:i4>0</vt:i4>
      </vt:variant>
      <vt:variant>
        <vt:i4>5</vt:i4>
      </vt:variant>
      <vt:variant>
        <vt:lpwstr/>
      </vt:variant>
      <vt:variant>
        <vt:lpwstr>_Eligibility</vt:lpwstr>
      </vt:variant>
      <vt:variant>
        <vt:i4>8060999</vt:i4>
      </vt:variant>
      <vt:variant>
        <vt:i4>264</vt:i4>
      </vt:variant>
      <vt:variant>
        <vt:i4>0</vt:i4>
      </vt:variant>
      <vt:variant>
        <vt:i4>5</vt:i4>
      </vt:variant>
      <vt:variant>
        <vt:lpwstr>mailto:grants@portphillip.vic.gov.au</vt:lpwstr>
      </vt:variant>
      <vt:variant>
        <vt:lpwstr/>
      </vt:variant>
      <vt:variant>
        <vt:i4>6815808</vt:i4>
      </vt:variant>
      <vt:variant>
        <vt:i4>261</vt:i4>
      </vt:variant>
      <vt:variant>
        <vt:i4>0</vt:i4>
      </vt:variant>
      <vt:variant>
        <vt:i4>5</vt:i4>
      </vt:variant>
      <vt:variant>
        <vt:lpwstr>mailto:enviro@portphillip.vic.gov.au</vt:lpwstr>
      </vt:variant>
      <vt:variant>
        <vt:lpwstr/>
      </vt:variant>
      <vt:variant>
        <vt:i4>852067</vt:i4>
      </vt:variant>
      <vt:variant>
        <vt:i4>258</vt:i4>
      </vt:variant>
      <vt:variant>
        <vt:i4>0</vt:i4>
      </vt:variant>
      <vt:variant>
        <vt:i4>5</vt:i4>
      </vt:variant>
      <vt:variant>
        <vt:lpwstr>https://www.portphillip.vic.gov.au/media/uytl3gwp/copp_act-and-adapt-strategy-2023-28_fa_online.pdf</vt:lpwstr>
      </vt:variant>
      <vt:variant>
        <vt:lpwstr/>
      </vt:variant>
      <vt:variant>
        <vt:i4>1179726</vt:i4>
      </vt:variant>
      <vt:variant>
        <vt:i4>255</vt:i4>
      </vt:variant>
      <vt:variant>
        <vt:i4>0</vt:i4>
      </vt:variant>
      <vt:variant>
        <vt:i4>5</vt:i4>
      </vt:variant>
      <vt:variant>
        <vt:lpwstr>https://ccyp.vic.gov.au/child-safe-standards/</vt:lpwstr>
      </vt:variant>
      <vt:variant>
        <vt:lpwstr/>
      </vt:variant>
      <vt:variant>
        <vt:i4>7929903</vt:i4>
      </vt:variant>
      <vt:variant>
        <vt:i4>252</vt:i4>
      </vt:variant>
      <vt:variant>
        <vt:i4>0</vt:i4>
      </vt:variant>
      <vt:variant>
        <vt:i4>5</vt:i4>
      </vt:variant>
      <vt:variant>
        <vt:lpwstr>https://www.portphillip.vic.gov.au/about-the-council/strategies-policies-and-plans/child-safe-standards</vt:lpwstr>
      </vt:variant>
      <vt:variant>
        <vt:lpwstr/>
      </vt:variant>
      <vt:variant>
        <vt:i4>2818167</vt:i4>
      </vt:variant>
      <vt:variant>
        <vt:i4>249</vt:i4>
      </vt:variant>
      <vt:variant>
        <vt:i4>0</vt:i4>
      </vt:variant>
      <vt:variant>
        <vt:i4>5</vt:i4>
      </vt:variant>
      <vt:variant>
        <vt:lpwstr>https://www.portphillip.vic.gov.au/people-and-community/funds-grants-and-subsidies/cultural-development-fund-festivals-and-events/</vt:lpwstr>
      </vt:variant>
      <vt:variant>
        <vt:lpwstr/>
      </vt:variant>
      <vt:variant>
        <vt:i4>8060999</vt:i4>
      </vt:variant>
      <vt:variant>
        <vt:i4>246</vt:i4>
      </vt:variant>
      <vt:variant>
        <vt:i4>0</vt:i4>
      </vt:variant>
      <vt:variant>
        <vt:i4>5</vt:i4>
      </vt:variant>
      <vt:variant>
        <vt:lpwstr>mailto:grants@portphillip.vic.gov.au</vt:lpwstr>
      </vt:variant>
      <vt:variant>
        <vt:lpwstr/>
      </vt:variant>
      <vt:variant>
        <vt:i4>262148</vt:i4>
      </vt:variant>
      <vt:variant>
        <vt:i4>243</vt:i4>
      </vt:variant>
      <vt:variant>
        <vt:i4>0</vt:i4>
      </vt:variant>
      <vt:variant>
        <vt:i4>5</vt:i4>
      </vt:variant>
      <vt:variant>
        <vt:lpwstr>https://www.portphillip.vic.gov.au/people-and-community/funds-grants-and-subsidies/cultural-development-fund-festivals-and-events</vt:lpwstr>
      </vt:variant>
      <vt:variant>
        <vt:lpwstr/>
      </vt:variant>
      <vt:variant>
        <vt:i4>8060999</vt:i4>
      </vt:variant>
      <vt:variant>
        <vt:i4>240</vt:i4>
      </vt:variant>
      <vt:variant>
        <vt:i4>0</vt:i4>
      </vt:variant>
      <vt:variant>
        <vt:i4>5</vt:i4>
      </vt:variant>
      <vt:variant>
        <vt:lpwstr>mailto:grants@portphillip.vic.gov.au</vt:lpwstr>
      </vt:variant>
      <vt:variant>
        <vt:lpwstr/>
      </vt:variant>
      <vt:variant>
        <vt:i4>8060983</vt:i4>
      </vt:variant>
      <vt:variant>
        <vt:i4>237</vt:i4>
      </vt:variant>
      <vt:variant>
        <vt:i4>0</vt:i4>
      </vt:variant>
      <vt:variant>
        <vt:i4>5</vt:i4>
      </vt:variant>
      <vt:variant>
        <vt:lpwstr>https://www.portphillip.vic.gov.au/people-and-community/community-sector-resources</vt:lpwstr>
      </vt:variant>
      <vt:variant>
        <vt:lpwstr/>
      </vt:variant>
      <vt:variant>
        <vt:i4>4325416</vt:i4>
      </vt:variant>
      <vt:variant>
        <vt:i4>234</vt:i4>
      </vt:variant>
      <vt:variant>
        <vt:i4>0</vt:i4>
      </vt:variant>
      <vt:variant>
        <vt:i4>5</vt:i4>
      </vt:variant>
      <vt:variant>
        <vt:lpwstr>http://www.portphillip.vic.gov.au/funds_grants.htm</vt:lpwstr>
      </vt:variant>
      <vt:variant>
        <vt:lpwstr/>
      </vt:variant>
      <vt:variant>
        <vt:i4>917592</vt:i4>
      </vt:variant>
      <vt:variant>
        <vt:i4>231</vt:i4>
      </vt:variant>
      <vt:variant>
        <vt:i4>0</vt:i4>
      </vt:variant>
      <vt:variant>
        <vt:i4>5</vt:i4>
      </vt:variant>
      <vt:variant>
        <vt:lpwstr>https://www.portphillip.vic.gov.au/contact-us</vt:lpwstr>
      </vt:variant>
      <vt:variant>
        <vt:lpwstr/>
      </vt:variant>
      <vt:variant>
        <vt:i4>3539007</vt:i4>
      </vt:variant>
      <vt:variant>
        <vt:i4>228</vt:i4>
      </vt:variant>
      <vt:variant>
        <vt:i4>0</vt:i4>
      </vt:variant>
      <vt:variant>
        <vt:i4>5</vt:i4>
      </vt:variant>
      <vt:variant>
        <vt:lpwstr>https://applicanthelp.smartygrants.com.au/applicant-faq's/</vt:lpwstr>
      </vt:variant>
      <vt:variant>
        <vt:lpwstr/>
      </vt:variant>
      <vt:variant>
        <vt:i4>7077898</vt:i4>
      </vt:variant>
      <vt:variant>
        <vt:i4>225</vt:i4>
      </vt:variant>
      <vt:variant>
        <vt:i4>0</vt:i4>
      </vt:variant>
      <vt:variant>
        <vt:i4>5</vt:i4>
      </vt:variant>
      <vt:variant>
        <vt:lpwstr>https://login.smartygrants.com.au/realms/sg/protocol/openid-connect/auth?scope=openid&amp;state=0gykJ_lCLwOf9OkpN8VGAm33Lg5n7CVVLnYKcqLwEGE.5IqEYa6MRjA.cM3KrCpsT1uJ6Dn9UjlHCg&amp;response_type=code&amp;client_id=sg_broker&amp;redirect_uri=https%3A%2F%2Flogin.smartyfile.com.au%2Frealms%2Foc%2Fbroker%2Fsg_idp%2Fendpoint&amp;redirect_source=https%3A%2F%2Fportphillip.smartygrants.com.au%2Fsso%2Flogi&amp;nonce=ZVO7MgaeJFnmPJR3sqA4wQ%22﷟HYPERLINK%20%22https://applicanthelp.smartygrants.com.au/help-guide-for-applicants/</vt:lpwstr>
      </vt:variant>
      <vt:variant>
        <vt:lpwstr/>
      </vt:variant>
      <vt:variant>
        <vt:i4>7077898</vt:i4>
      </vt:variant>
      <vt:variant>
        <vt:i4>222</vt:i4>
      </vt:variant>
      <vt:variant>
        <vt:i4>0</vt:i4>
      </vt:variant>
      <vt:variant>
        <vt:i4>5</vt:i4>
      </vt:variant>
      <vt:variant>
        <vt:lpwstr>https://login.smartygrants.com.au/realms/sg/protocol/openid-connect/auth?scope=openid&amp;state=0gykJ_lCLwOf9OkpN8VGAm33Lg5n7CVVLnYKcqLwEGE.5IqEYa6MRjA.cM3KrCpsT1uJ6Dn9UjlHCg&amp;response_type=code&amp;client_id=sg_broker&amp;redirect_uri=https%3A%2F%2Flogin.smartyfile.com.au%2Frealms%2Foc%2Fbroker%2Fsg_idp%2Fendpoint&amp;redirect_source=https%3A%2F%2Fportphillip.smartygrants.com.au%2Fsso%2Flogi&amp;nonce=ZVO7MgaeJFnmPJR3sqA4wQ</vt:lpwstr>
      </vt:variant>
      <vt:variant>
        <vt:lpwstr/>
      </vt:variant>
      <vt:variant>
        <vt:i4>393288</vt:i4>
      </vt:variant>
      <vt:variant>
        <vt:i4>219</vt:i4>
      </vt:variant>
      <vt:variant>
        <vt:i4>0</vt:i4>
      </vt:variant>
      <vt:variant>
        <vt:i4>5</vt:i4>
      </vt:variant>
      <vt:variant>
        <vt:lpwstr>https://creative.vic.gov.au/resources/the-arts-ripple-effect</vt:lpwstr>
      </vt:variant>
      <vt:variant>
        <vt:lpwstr/>
      </vt:variant>
      <vt:variant>
        <vt:i4>6291497</vt:i4>
      </vt:variant>
      <vt:variant>
        <vt:i4>216</vt:i4>
      </vt:variant>
      <vt:variant>
        <vt:i4>0</vt:i4>
      </vt:variant>
      <vt:variant>
        <vt:i4>5</vt:i4>
      </vt:variant>
      <vt:variant>
        <vt:lpwstr>https://www.wurundjeri.com.au/</vt:lpwstr>
      </vt:variant>
      <vt:variant>
        <vt:lpwstr/>
      </vt:variant>
      <vt:variant>
        <vt:i4>2818144</vt:i4>
      </vt:variant>
      <vt:variant>
        <vt:i4>213</vt:i4>
      </vt:variant>
      <vt:variant>
        <vt:i4>0</vt:i4>
      </vt:variant>
      <vt:variant>
        <vt:i4>5</vt:i4>
      </vt:variant>
      <vt:variant>
        <vt:lpwstr>https://www.bunuronglc.org/</vt:lpwstr>
      </vt:variant>
      <vt:variant>
        <vt:lpwstr/>
      </vt:variant>
      <vt:variant>
        <vt:i4>3407978</vt:i4>
      </vt:variant>
      <vt:variant>
        <vt:i4>210</vt:i4>
      </vt:variant>
      <vt:variant>
        <vt:i4>0</vt:i4>
      </vt:variant>
      <vt:variant>
        <vt:i4>5</vt:i4>
      </vt:variant>
      <vt:variant>
        <vt:lpwstr>https://www.portphillip.vic.gov.au/council-services/events-venues-and-performers/outdoor-event-and-market-permits/</vt:lpwstr>
      </vt:variant>
      <vt:variant>
        <vt:lpwstr/>
      </vt:variant>
      <vt:variant>
        <vt:i4>1114132</vt:i4>
      </vt:variant>
      <vt:variant>
        <vt:i4>207</vt:i4>
      </vt:variant>
      <vt:variant>
        <vt:i4>0</vt:i4>
      </vt:variant>
      <vt:variant>
        <vt:i4>5</vt:i4>
      </vt:variant>
      <vt:variant>
        <vt:lpwstr>https://www.portphillip.vic.gov.au/about-the-council/council-plan-and-budget</vt:lpwstr>
      </vt:variant>
      <vt:variant>
        <vt:lpwstr/>
      </vt:variant>
      <vt:variant>
        <vt:i4>7536674</vt:i4>
      </vt:variant>
      <vt:variant>
        <vt:i4>204</vt:i4>
      </vt:variant>
      <vt:variant>
        <vt:i4>0</vt:i4>
      </vt:variant>
      <vt:variant>
        <vt:i4>5</vt:i4>
      </vt:variant>
      <vt:variant>
        <vt:lpwstr>https://www.legislation.gov.au/Details/C2013C00040</vt:lpwstr>
      </vt:variant>
      <vt:variant>
        <vt:lpwstr/>
      </vt:variant>
      <vt:variant>
        <vt:i4>5767262</vt:i4>
      </vt:variant>
      <vt:variant>
        <vt:i4>201</vt:i4>
      </vt:variant>
      <vt:variant>
        <vt:i4>0</vt:i4>
      </vt:variant>
      <vt:variant>
        <vt:i4>5</vt:i4>
      </vt:variant>
      <vt:variant>
        <vt:lpwstr>https://www.livenlocal.com.au/media/rk3hhzis/copp_live-music-action-plan_strategy_0621_lowres.pdf</vt:lpwstr>
      </vt:variant>
      <vt:variant>
        <vt:lpwstr/>
      </vt:variant>
      <vt:variant>
        <vt:i4>6881368</vt:i4>
      </vt:variant>
      <vt:variant>
        <vt:i4>198</vt:i4>
      </vt:variant>
      <vt:variant>
        <vt:i4>0</vt:i4>
      </vt:variant>
      <vt:variant>
        <vt:i4>5</vt:i4>
      </vt:variant>
      <vt:variant>
        <vt:lpwstr>https://www.portphillip.vic.gov.au/media/z34jcz2x/copp_events-strategy-2023-26_update-2024_.pdf</vt:lpwstr>
      </vt:variant>
      <vt:variant>
        <vt:lpwstr/>
      </vt:variant>
      <vt:variant>
        <vt:i4>1114132</vt:i4>
      </vt:variant>
      <vt:variant>
        <vt:i4>195</vt:i4>
      </vt:variant>
      <vt:variant>
        <vt:i4>0</vt:i4>
      </vt:variant>
      <vt:variant>
        <vt:i4>5</vt:i4>
      </vt:variant>
      <vt:variant>
        <vt:lpwstr>https://www.portphillip.vic.gov.au/about-the-council/council-plan-and-budget</vt:lpwstr>
      </vt:variant>
      <vt:variant>
        <vt:lpwstr/>
      </vt:variant>
      <vt:variant>
        <vt:i4>1966138</vt:i4>
      </vt:variant>
      <vt:variant>
        <vt:i4>188</vt:i4>
      </vt:variant>
      <vt:variant>
        <vt:i4>0</vt:i4>
      </vt:variant>
      <vt:variant>
        <vt:i4>5</vt:i4>
      </vt:variant>
      <vt:variant>
        <vt:lpwstr/>
      </vt:variant>
      <vt:variant>
        <vt:lpwstr>_Toc196480548</vt:lpwstr>
      </vt:variant>
      <vt:variant>
        <vt:i4>1966138</vt:i4>
      </vt:variant>
      <vt:variant>
        <vt:i4>182</vt:i4>
      </vt:variant>
      <vt:variant>
        <vt:i4>0</vt:i4>
      </vt:variant>
      <vt:variant>
        <vt:i4>5</vt:i4>
      </vt:variant>
      <vt:variant>
        <vt:lpwstr/>
      </vt:variant>
      <vt:variant>
        <vt:lpwstr>_Toc196480547</vt:lpwstr>
      </vt:variant>
      <vt:variant>
        <vt:i4>1966138</vt:i4>
      </vt:variant>
      <vt:variant>
        <vt:i4>176</vt:i4>
      </vt:variant>
      <vt:variant>
        <vt:i4>0</vt:i4>
      </vt:variant>
      <vt:variant>
        <vt:i4>5</vt:i4>
      </vt:variant>
      <vt:variant>
        <vt:lpwstr/>
      </vt:variant>
      <vt:variant>
        <vt:lpwstr>_Toc196480546</vt:lpwstr>
      </vt:variant>
      <vt:variant>
        <vt:i4>1966138</vt:i4>
      </vt:variant>
      <vt:variant>
        <vt:i4>170</vt:i4>
      </vt:variant>
      <vt:variant>
        <vt:i4>0</vt:i4>
      </vt:variant>
      <vt:variant>
        <vt:i4>5</vt:i4>
      </vt:variant>
      <vt:variant>
        <vt:lpwstr/>
      </vt:variant>
      <vt:variant>
        <vt:lpwstr>_Toc196480545</vt:lpwstr>
      </vt:variant>
      <vt:variant>
        <vt:i4>1966138</vt:i4>
      </vt:variant>
      <vt:variant>
        <vt:i4>164</vt:i4>
      </vt:variant>
      <vt:variant>
        <vt:i4>0</vt:i4>
      </vt:variant>
      <vt:variant>
        <vt:i4>5</vt:i4>
      </vt:variant>
      <vt:variant>
        <vt:lpwstr/>
      </vt:variant>
      <vt:variant>
        <vt:lpwstr>_Toc196480544</vt:lpwstr>
      </vt:variant>
      <vt:variant>
        <vt:i4>1966138</vt:i4>
      </vt:variant>
      <vt:variant>
        <vt:i4>158</vt:i4>
      </vt:variant>
      <vt:variant>
        <vt:i4>0</vt:i4>
      </vt:variant>
      <vt:variant>
        <vt:i4>5</vt:i4>
      </vt:variant>
      <vt:variant>
        <vt:lpwstr/>
      </vt:variant>
      <vt:variant>
        <vt:lpwstr>_Toc196480543</vt:lpwstr>
      </vt:variant>
      <vt:variant>
        <vt:i4>1966138</vt:i4>
      </vt:variant>
      <vt:variant>
        <vt:i4>152</vt:i4>
      </vt:variant>
      <vt:variant>
        <vt:i4>0</vt:i4>
      </vt:variant>
      <vt:variant>
        <vt:i4>5</vt:i4>
      </vt:variant>
      <vt:variant>
        <vt:lpwstr/>
      </vt:variant>
      <vt:variant>
        <vt:lpwstr>_Toc196480542</vt:lpwstr>
      </vt:variant>
      <vt:variant>
        <vt:i4>1966138</vt:i4>
      </vt:variant>
      <vt:variant>
        <vt:i4>146</vt:i4>
      </vt:variant>
      <vt:variant>
        <vt:i4>0</vt:i4>
      </vt:variant>
      <vt:variant>
        <vt:i4>5</vt:i4>
      </vt:variant>
      <vt:variant>
        <vt:lpwstr/>
      </vt:variant>
      <vt:variant>
        <vt:lpwstr>_Toc196480541</vt:lpwstr>
      </vt:variant>
      <vt:variant>
        <vt:i4>1966138</vt:i4>
      </vt:variant>
      <vt:variant>
        <vt:i4>140</vt:i4>
      </vt:variant>
      <vt:variant>
        <vt:i4>0</vt:i4>
      </vt:variant>
      <vt:variant>
        <vt:i4>5</vt:i4>
      </vt:variant>
      <vt:variant>
        <vt:lpwstr/>
      </vt:variant>
      <vt:variant>
        <vt:lpwstr>_Toc196480540</vt:lpwstr>
      </vt:variant>
      <vt:variant>
        <vt:i4>1638458</vt:i4>
      </vt:variant>
      <vt:variant>
        <vt:i4>134</vt:i4>
      </vt:variant>
      <vt:variant>
        <vt:i4>0</vt:i4>
      </vt:variant>
      <vt:variant>
        <vt:i4>5</vt:i4>
      </vt:variant>
      <vt:variant>
        <vt:lpwstr/>
      </vt:variant>
      <vt:variant>
        <vt:lpwstr>_Toc196480539</vt:lpwstr>
      </vt:variant>
      <vt:variant>
        <vt:i4>1638458</vt:i4>
      </vt:variant>
      <vt:variant>
        <vt:i4>128</vt:i4>
      </vt:variant>
      <vt:variant>
        <vt:i4>0</vt:i4>
      </vt:variant>
      <vt:variant>
        <vt:i4>5</vt:i4>
      </vt:variant>
      <vt:variant>
        <vt:lpwstr/>
      </vt:variant>
      <vt:variant>
        <vt:lpwstr>_Toc196480538</vt:lpwstr>
      </vt:variant>
      <vt:variant>
        <vt:i4>1638458</vt:i4>
      </vt:variant>
      <vt:variant>
        <vt:i4>122</vt:i4>
      </vt:variant>
      <vt:variant>
        <vt:i4>0</vt:i4>
      </vt:variant>
      <vt:variant>
        <vt:i4>5</vt:i4>
      </vt:variant>
      <vt:variant>
        <vt:lpwstr/>
      </vt:variant>
      <vt:variant>
        <vt:lpwstr>_Toc196480537</vt:lpwstr>
      </vt:variant>
      <vt:variant>
        <vt:i4>1638458</vt:i4>
      </vt:variant>
      <vt:variant>
        <vt:i4>116</vt:i4>
      </vt:variant>
      <vt:variant>
        <vt:i4>0</vt:i4>
      </vt:variant>
      <vt:variant>
        <vt:i4>5</vt:i4>
      </vt:variant>
      <vt:variant>
        <vt:lpwstr/>
      </vt:variant>
      <vt:variant>
        <vt:lpwstr>_Toc196480536</vt:lpwstr>
      </vt:variant>
      <vt:variant>
        <vt:i4>1638458</vt:i4>
      </vt:variant>
      <vt:variant>
        <vt:i4>110</vt:i4>
      </vt:variant>
      <vt:variant>
        <vt:i4>0</vt:i4>
      </vt:variant>
      <vt:variant>
        <vt:i4>5</vt:i4>
      </vt:variant>
      <vt:variant>
        <vt:lpwstr/>
      </vt:variant>
      <vt:variant>
        <vt:lpwstr>_Toc196480535</vt:lpwstr>
      </vt:variant>
      <vt:variant>
        <vt:i4>1638458</vt:i4>
      </vt:variant>
      <vt:variant>
        <vt:i4>104</vt:i4>
      </vt:variant>
      <vt:variant>
        <vt:i4>0</vt:i4>
      </vt:variant>
      <vt:variant>
        <vt:i4>5</vt:i4>
      </vt:variant>
      <vt:variant>
        <vt:lpwstr/>
      </vt:variant>
      <vt:variant>
        <vt:lpwstr>_Toc196480534</vt:lpwstr>
      </vt:variant>
      <vt:variant>
        <vt:i4>1638458</vt:i4>
      </vt:variant>
      <vt:variant>
        <vt:i4>98</vt:i4>
      </vt:variant>
      <vt:variant>
        <vt:i4>0</vt:i4>
      </vt:variant>
      <vt:variant>
        <vt:i4>5</vt:i4>
      </vt:variant>
      <vt:variant>
        <vt:lpwstr/>
      </vt:variant>
      <vt:variant>
        <vt:lpwstr>_Toc196480533</vt:lpwstr>
      </vt:variant>
      <vt:variant>
        <vt:i4>1638458</vt:i4>
      </vt:variant>
      <vt:variant>
        <vt:i4>92</vt:i4>
      </vt:variant>
      <vt:variant>
        <vt:i4>0</vt:i4>
      </vt:variant>
      <vt:variant>
        <vt:i4>5</vt:i4>
      </vt:variant>
      <vt:variant>
        <vt:lpwstr/>
      </vt:variant>
      <vt:variant>
        <vt:lpwstr>_Toc196480532</vt:lpwstr>
      </vt:variant>
      <vt:variant>
        <vt:i4>1638458</vt:i4>
      </vt:variant>
      <vt:variant>
        <vt:i4>86</vt:i4>
      </vt:variant>
      <vt:variant>
        <vt:i4>0</vt:i4>
      </vt:variant>
      <vt:variant>
        <vt:i4>5</vt:i4>
      </vt:variant>
      <vt:variant>
        <vt:lpwstr/>
      </vt:variant>
      <vt:variant>
        <vt:lpwstr>_Toc196480531</vt:lpwstr>
      </vt:variant>
      <vt:variant>
        <vt:i4>1638458</vt:i4>
      </vt:variant>
      <vt:variant>
        <vt:i4>80</vt:i4>
      </vt:variant>
      <vt:variant>
        <vt:i4>0</vt:i4>
      </vt:variant>
      <vt:variant>
        <vt:i4>5</vt:i4>
      </vt:variant>
      <vt:variant>
        <vt:lpwstr/>
      </vt:variant>
      <vt:variant>
        <vt:lpwstr>_Toc196480530</vt:lpwstr>
      </vt:variant>
      <vt:variant>
        <vt:i4>1572922</vt:i4>
      </vt:variant>
      <vt:variant>
        <vt:i4>74</vt:i4>
      </vt:variant>
      <vt:variant>
        <vt:i4>0</vt:i4>
      </vt:variant>
      <vt:variant>
        <vt:i4>5</vt:i4>
      </vt:variant>
      <vt:variant>
        <vt:lpwstr/>
      </vt:variant>
      <vt:variant>
        <vt:lpwstr>_Toc196480529</vt:lpwstr>
      </vt:variant>
      <vt:variant>
        <vt:i4>1572922</vt:i4>
      </vt:variant>
      <vt:variant>
        <vt:i4>68</vt:i4>
      </vt:variant>
      <vt:variant>
        <vt:i4>0</vt:i4>
      </vt:variant>
      <vt:variant>
        <vt:i4>5</vt:i4>
      </vt:variant>
      <vt:variant>
        <vt:lpwstr/>
      </vt:variant>
      <vt:variant>
        <vt:lpwstr>_Toc196480528</vt:lpwstr>
      </vt:variant>
      <vt:variant>
        <vt:i4>1572922</vt:i4>
      </vt:variant>
      <vt:variant>
        <vt:i4>62</vt:i4>
      </vt:variant>
      <vt:variant>
        <vt:i4>0</vt:i4>
      </vt:variant>
      <vt:variant>
        <vt:i4>5</vt:i4>
      </vt:variant>
      <vt:variant>
        <vt:lpwstr/>
      </vt:variant>
      <vt:variant>
        <vt:lpwstr>_Toc196480527</vt:lpwstr>
      </vt:variant>
      <vt:variant>
        <vt:i4>1572922</vt:i4>
      </vt:variant>
      <vt:variant>
        <vt:i4>56</vt:i4>
      </vt:variant>
      <vt:variant>
        <vt:i4>0</vt:i4>
      </vt:variant>
      <vt:variant>
        <vt:i4>5</vt:i4>
      </vt:variant>
      <vt:variant>
        <vt:lpwstr/>
      </vt:variant>
      <vt:variant>
        <vt:lpwstr>_Toc196480526</vt:lpwstr>
      </vt:variant>
      <vt:variant>
        <vt:i4>1572922</vt:i4>
      </vt:variant>
      <vt:variant>
        <vt:i4>50</vt:i4>
      </vt:variant>
      <vt:variant>
        <vt:i4>0</vt:i4>
      </vt:variant>
      <vt:variant>
        <vt:i4>5</vt:i4>
      </vt:variant>
      <vt:variant>
        <vt:lpwstr/>
      </vt:variant>
      <vt:variant>
        <vt:lpwstr>_Toc196480525</vt:lpwstr>
      </vt:variant>
      <vt:variant>
        <vt:i4>1572922</vt:i4>
      </vt:variant>
      <vt:variant>
        <vt:i4>44</vt:i4>
      </vt:variant>
      <vt:variant>
        <vt:i4>0</vt:i4>
      </vt:variant>
      <vt:variant>
        <vt:i4>5</vt:i4>
      </vt:variant>
      <vt:variant>
        <vt:lpwstr/>
      </vt:variant>
      <vt:variant>
        <vt:lpwstr>_Toc196480524</vt:lpwstr>
      </vt:variant>
      <vt:variant>
        <vt:i4>1572922</vt:i4>
      </vt:variant>
      <vt:variant>
        <vt:i4>38</vt:i4>
      </vt:variant>
      <vt:variant>
        <vt:i4>0</vt:i4>
      </vt:variant>
      <vt:variant>
        <vt:i4>5</vt:i4>
      </vt:variant>
      <vt:variant>
        <vt:lpwstr/>
      </vt:variant>
      <vt:variant>
        <vt:lpwstr>_Toc196480523</vt:lpwstr>
      </vt:variant>
      <vt:variant>
        <vt:i4>1572922</vt:i4>
      </vt:variant>
      <vt:variant>
        <vt:i4>32</vt:i4>
      </vt:variant>
      <vt:variant>
        <vt:i4>0</vt:i4>
      </vt:variant>
      <vt:variant>
        <vt:i4>5</vt:i4>
      </vt:variant>
      <vt:variant>
        <vt:lpwstr/>
      </vt:variant>
      <vt:variant>
        <vt:lpwstr>_Toc196480522</vt:lpwstr>
      </vt:variant>
      <vt:variant>
        <vt:i4>1572922</vt:i4>
      </vt:variant>
      <vt:variant>
        <vt:i4>26</vt:i4>
      </vt:variant>
      <vt:variant>
        <vt:i4>0</vt:i4>
      </vt:variant>
      <vt:variant>
        <vt:i4>5</vt:i4>
      </vt:variant>
      <vt:variant>
        <vt:lpwstr/>
      </vt:variant>
      <vt:variant>
        <vt:lpwstr>_Toc196480521</vt:lpwstr>
      </vt:variant>
      <vt:variant>
        <vt:i4>1572922</vt:i4>
      </vt:variant>
      <vt:variant>
        <vt:i4>20</vt:i4>
      </vt:variant>
      <vt:variant>
        <vt:i4>0</vt:i4>
      </vt:variant>
      <vt:variant>
        <vt:i4>5</vt:i4>
      </vt:variant>
      <vt:variant>
        <vt:lpwstr/>
      </vt:variant>
      <vt:variant>
        <vt:lpwstr>_Toc196480520</vt:lpwstr>
      </vt:variant>
      <vt:variant>
        <vt:i4>1769530</vt:i4>
      </vt:variant>
      <vt:variant>
        <vt:i4>14</vt:i4>
      </vt:variant>
      <vt:variant>
        <vt:i4>0</vt:i4>
      </vt:variant>
      <vt:variant>
        <vt:i4>5</vt:i4>
      </vt:variant>
      <vt:variant>
        <vt:lpwstr/>
      </vt:variant>
      <vt:variant>
        <vt:lpwstr>_Toc196480519</vt:lpwstr>
      </vt:variant>
      <vt:variant>
        <vt:i4>1769530</vt:i4>
      </vt:variant>
      <vt:variant>
        <vt:i4>8</vt:i4>
      </vt:variant>
      <vt:variant>
        <vt:i4>0</vt:i4>
      </vt:variant>
      <vt:variant>
        <vt:i4>5</vt:i4>
      </vt:variant>
      <vt:variant>
        <vt:lpwstr/>
      </vt:variant>
      <vt:variant>
        <vt:lpwstr>_Toc196480518</vt:lpwstr>
      </vt:variant>
      <vt:variant>
        <vt:i4>1769530</vt:i4>
      </vt:variant>
      <vt:variant>
        <vt:i4>2</vt:i4>
      </vt:variant>
      <vt:variant>
        <vt:i4>0</vt:i4>
      </vt:variant>
      <vt:variant>
        <vt:i4>5</vt:i4>
      </vt:variant>
      <vt:variant>
        <vt:lpwstr/>
      </vt:variant>
      <vt:variant>
        <vt:lpwstr>_Toc196480517</vt:lpwstr>
      </vt:variant>
      <vt:variant>
        <vt:i4>5177434</vt:i4>
      </vt:variant>
      <vt:variant>
        <vt:i4>24</vt:i4>
      </vt:variant>
      <vt:variant>
        <vt:i4>0</vt:i4>
      </vt:variant>
      <vt:variant>
        <vt:i4>5</vt:i4>
      </vt:variant>
      <vt:variant>
        <vt:lpwstr>https://www.portphillip.vic.gov.au/explore-the-city/travelling-around/using-port-phillip-maps</vt:lpwstr>
      </vt:variant>
      <vt:variant>
        <vt:lpwstr/>
      </vt:variant>
      <vt:variant>
        <vt:i4>3670063</vt:i4>
      </vt:variant>
      <vt:variant>
        <vt:i4>21</vt:i4>
      </vt:variant>
      <vt:variant>
        <vt:i4>0</vt:i4>
      </vt:variant>
      <vt:variant>
        <vt:i4>5</vt:i4>
      </vt:variant>
      <vt:variant>
        <vt:lpwstr>https://portphillip.smartygrants.com.au/applicant/login</vt:lpwstr>
      </vt:variant>
      <vt:variant>
        <vt:lpwstr/>
      </vt:variant>
      <vt:variant>
        <vt:i4>73</vt:i4>
      </vt:variant>
      <vt:variant>
        <vt:i4>18</vt:i4>
      </vt:variant>
      <vt:variant>
        <vt:i4>0</vt:i4>
      </vt:variant>
      <vt:variant>
        <vt:i4>5</vt:i4>
      </vt:variant>
      <vt:variant>
        <vt:lpwstr>https://portphillip.smartygrants.com.au/</vt:lpwstr>
      </vt:variant>
      <vt:variant>
        <vt:lpwstr/>
      </vt:variant>
      <vt:variant>
        <vt:i4>3997803</vt:i4>
      </vt:variant>
      <vt:variant>
        <vt:i4>15</vt:i4>
      </vt:variant>
      <vt:variant>
        <vt:i4>0</vt:i4>
      </vt:variant>
      <vt:variant>
        <vt:i4>5</vt:i4>
      </vt:variant>
      <vt:variant>
        <vt:lpwstr>https://www.portphillip.vic.gov.au/people-and-community/funds-grants-and-subsidies/community-grants-program</vt:lpwstr>
      </vt:variant>
      <vt:variant>
        <vt:lpwstr/>
      </vt:variant>
      <vt:variant>
        <vt:i4>1114132</vt:i4>
      </vt:variant>
      <vt:variant>
        <vt:i4>12</vt:i4>
      </vt:variant>
      <vt:variant>
        <vt:i4>0</vt:i4>
      </vt:variant>
      <vt:variant>
        <vt:i4>5</vt:i4>
      </vt:variant>
      <vt:variant>
        <vt:lpwstr>https://www.portphillip.vic.gov.au/about-the-council/council-plan-and-budget</vt:lpwstr>
      </vt:variant>
      <vt:variant>
        <vt:lpwstr/>
      </vt:variant>
      <vt:variant>
        <vt:i4>262148</vt:i4>
      </vt:variant>
      <vt:variant>
        <vt:i4>9</vt:i4>
      </vt:variant>
      <vt:variant>
        <vt:i4>0</vt:i4>
      </vt:variant>
      <vt:variant>
        <vt:i4>5</vt:i4>
      </vt:variant>
      <vt:variant>
        <vt:lpwstr>https://www.portphillip.vic.gov.au/people-and-community/funds-grants-and-subsidies/cultural-development-fund-festivals-and-events</vt:lpwstr>
      </vt:variant>
      <vt:variant>
        <vt:lpwstr/>
      </vt:variant>
      <vt:variant>
        <vt:i4>7929903</vt:i4>
      </vt:variant>
      <vt:variant>
        <vt:i4>6</vt:i4>
      </vt:variant>
      <vt:variant>
        <vt:i4>0</vt:i4>
      </vt:variant>
      <vt:variant>
        <vt:i4>5</vt:i4>
      </vt:variant>
      <vt:variant>
        <vt:lpwstr>https://www.portphillip.vic.gov.au/about-the-council/strategies-policies-and-plans/child-safe-standards</vt:lpwstr>
      </vt:variant>
      <vt:variant>
        <vt:lpwstr/>
      </vt:variant>
      <vt:variant>
        <vt:i4>1966105</vt:i4>
      </vt:variant>
      <vt:variant>
        <vt:i4>3</vt:i4>
      </vt:variant>
      <vt:variant>
        <vt:i4>0</vt:i4>
      </vt:variant>
      <vt:variant>
        <vt:i4>5</vt:i4>
      </vt:variant>
      <vt:variant>
        <vt:lpwstr>https://www.portphillip.vic.gov.au/media/3m2fxcxh/accessibility-and-disability-inclusion-fact-sheet-for-grant-applicants-2021.pdf</vt:lpwstr>
      </vt:variant>
      <vt:variant>
        <vt:lpwstr/>
      </vt:variant>
      <vt:variant>
        <vt:i4>8060983</vt:i4>
      </vt:variant>
      <vt:variant>
        <vt:i4>0</vt:i4>
      </vt:variant>
      <vt:variant>
        <vt:i4>0</vt:i4>
      </vt:variant>
      <vt:variant>
        <vt:i4>5</vt:i4>
      </vt:variant>
      <vt:variant>
        <vt:lpwstr>https://www.portphillip.vic.gov.au/people-and-community/community-sector-resources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Port Phillip external document</dc:title>
  <dc:subject/>
  <dc:creator/>
  <cp:keywords/>
  <dc:description/>
  <cp:lastModifiedBy/>
  <cp:revision>1</cp:revision>
  <dcterms:created xsi:type="dcterms:W3CDTF">2025-04-28T04:09:00Z</dcterms:created>
  <dcterms:modified xsi:type="dcterms:W3CDTF">2025-04-28T04:09:00Z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0x0101008BE0CD032F91604F80C19867C0CB9136</vt:lpwstr>
  </property>
  <property fmtid="{D5CDD505-2E9C-101B-9397-08002B2CF9AE}" pid="3" name="MediaServiceImageTags">
    <vt:lpwstr/>
  </property>
  <property fmtid="{D5CDD505-2E9C-101B-9397-08002B2CF9AE}" pid="4" name="GrammarlyDocumentId">
    <vt:lpwstr>18a726252b313ea6f4256e400d98551e9f9db0653bed5f0b390a6c3faae3d1e8</vt:lpwstr>
  </property>
</Properties>
</file>