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94C54" w:rsidP="0007720F" w:rsidRDefault="0007720F" w14:paraId="7CCE8F28" w14:textId="77777777">
      <w:pPr>
        <w:pStyle w:val="Title"/>
        <w:sectPr w:rsidR="00C94C54" w:rsidSect="00147C38">
          <w:headerReference w:type="even" r:id="rId10"/>
          <w:headerReference w:type="default" r:id="rId11"/>
          <w:footerReference w:type="even" r:id="rId12"/>
          <w:footerReference w:type="default" r:id="rId13"/>
          <w:headerReference w:type="first" r:id="rId14"/>
          <w:pgSz w:w="11906" w:h="16838" w:orient="portrait"/>
          <w:pgMar w:top="2268" w:right="1134" w:bottom="1134" w:left="1134" w:header="709" w:footer="709" w:gutter="0"/>
          <w:cols w:space="708"/>
          <w:titlePg/>
          <w:docGrid w:linePitch="360"/>
        </w:sectPr>
      </w:pPr>
      <w:r>
        <w:rPr>
          <w:noProof/>
          <w:color w:val="2B579A"/>
          <w:shd w:val="clear" w:color="auto" w:fill="E6E6E6"/>
        </w:rPr>
        <mc:AlternateContent>
          <mc:Choice Requires="wps">
            <w:drawing>
              <wp:anchor distT="45720" distB="45720" distL="114300" distR="114300" simplePos="0" relativeHeight="251660288" behindDoc="0" locked="0" layoutInCell="1" allowOverlap="1" wp14:anchorId="08071698" wp14:editId="12FA751A">
                <wp:simplePos x="0" y="0"/>
                <wp:positionH relativeFrom="margin">
                  <wp:align>left</wp:align>
                </wp:positionH>
                <wp:positionV relativeFrom="paragraph">
                  <wp:posOffset>0</wp:posOffset>
                </wp:positionV>
                <wp:extent cx="4279900" cy="21145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114550"/>
                        </a:xfrm>
                        <a:prstGeom prst="rect">
                          <a:avLst/>
                        </a:prstGeom>
                        <a:noFill/>
                        <a:ln w="9525">
                          <a:noFill/>
                          <a:miter lim="800000"/>
                          <a:headEnd/>
                          <a:tailEnd/>
                        </a:ln>
                      </wps:spPr>
                      <wps:txbx>
                        <w:txbxContent>
                          <w:p w:rsidR="0007720F" w:rsidP="0007720F" w:rsidRDefault="00F42B0E" w14:paraId="40DA5821" w14:textId="247C5EC7">
                            <w:pPr>
                              <w:pStyle w:val="Title"/>
                            </w:pPr>
                            <w:r>
                              <w:t xml:space="preserve">Payment Card </w:t>
                            </w:r>
                            <w:r w:rsidR="00430A73">
                              <w:t>Data Handling Guidelines</w:t>
                            </w:r>
                          </w:p>
                          <w:p w:rsidRPr="0007720F" w:rsidR="0007720F" w:rsidP="0007720F" w:rsidRDefault="00F42B0E" w14:paraId="1373B585" w14:textId="414F858F">
                            <w:pPr>
                              <w:pStyle w:val="Coverversioncontrol"/>
                            </w:pPr>
                            <w:r>
                              <w:t>November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8071698">
                <v:stroke joinstyle="miter"/>
                <v:path gradientshapeok="t" o:connecttype="rect"/>
              </v:shapetype>
              <v:shape id="Text Box 2" style="position:absolute;margin-left:0;margin-top:0;width:337pt;height:166.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">
                <v:textbox inset="0,0,0,0">
                  <w:txbxContent>
                    <w:p w:rsidR="0007720F" w:rsidP="0007720F" w:rsidRDefault="00F42B0E" w14:paraId="40DA5821" w14:textId="247C5EC7">
                      <w:pPr>
                        <w:pStyle w:val="Title"/>
                      </w:pPr>
                      <w:r>
                        <w:t xml:space="preserve">Payment Card </w:t>
                      </w:r>
                      <w:r w:rsidR="00430A73">
                        <w:t>Data Handling Guidelines</w:t>
                      </w:r>
                    </w:p>
                    <w:p w:rsidRPr="0007720F" w:rsidR="0007720F" w:rsidP="0007720F" w:rsidRDefault="00F42B0E" w14:paraId="1373B585" w14:textId="414F858F">
                      <w:pPr>
                        <w:pStyle w:val="Coverversioncontrol"/>
                      </w:pPr>
                      <w:r>
                        <w:t>November 2023</w:t>
                      </w:r>
                    </w:p>
                  </w:txbxContent>
                </v:textbox>
                <w10:wrap type="square" anchorx="margin"/>
              </v:shape>
            </w:pict>
          </mc:Fallback>
        </mc:AlternateContent>
      </w:r>
      <w:r>
        <w:t xml:space="preserve">  </w:t>
      </w:r>
    </w:p>
    <w:p w:rsidR="00A84167" w:rsidP="00BD0F6D" w:rsidRDefault="00A84167" w14:paraId="1B56DCD5" w14:textId="77777777">
      <w:pPr>
        <w:pStyle w:val="Heading4"/>
      </w:pPr>
      <w:r>
        <w:rPr>
          <w:noProof/>
          <w:color w:val="2B579A"/>
          <w:shd w:val="clear" w:color="auto" w:fill="E6E6E6"/>
        </w:rPr>
        <w:lastRenderedPageBreak/>
        <w:drawing>
          <wp:inline distT="0" distB="0" distL="0" distR="0" wp14:anchorId="2D6B1C8C" wp14:editId="0132DFE2">
            <wp:extent cx="1244600" cy="1244600"/>
            <wp:effectExtent l="0" t="0" r="0" b="0"/>
            <wp:docPr id="37" name="Picture 37" descr="City of Port Phill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ity of Port Phillip logo"/>
                    <pic:cNvPicPr/>
                  </pic:nvPicPr>
                  <pic:blipFill>
                    <a:blip r:embed="rId15">
                      <a:extLst>
                        <a:ext uri="{28A0092B-C50C-407E-A947-70E740481C1C}">
                          <a14:useLocalDpi xmlns:a14="http://schemas.microsoft.com/office/drawing/2010/main" val="0"/>
                        </a:ext>
                      </a:extLst>
                    </a:blip>
                    <a:stretch>
                      <a:fillRect/>
                    </a:stretch>
                  </pic:blipFill>
                  <pic:spPr>
                    <a:xfrm>
                      <a:off x="0" y="0"/>
                      <a:ext cx="1248946" cy="1248946"/>
                    </a:xfrm>
                    <a:prstGeom prst="rect">
                      <a:avLst/>
                    </a:prstGeom>
                  </pic:spPr>
                </pic:pic>
              </a:graphicData>
            </a:graphic>
          </wp:inline>
        </w:drawing>
      </w:r>
    </w:p>
    <w:p w:rsidRPr="00BD0F6D" w:rsidR="00BD0F6D" w:rsidP="00BD0F6D" w:rsidRDefault="00BD0F6D" w14:paraId="6E628F0C" w14:textId="77777777">
      <w:pPr>
        <w:pStyle w:val="Heading4"/>
      </w:pPr>
      <w:r w:rsidRPr="00BD0F6D">
        <w:t>City of Port Phillip</w:t>
      </w:r>
    </w:p>
    <w:p w:rsidR="00EA5334" w:rsidP="00EA5334" w:rsidRDefault="00BD0F6D" w14:paraId="5616BDFD" w14:textId="77777777">
      <w:pPr>
        <w:spacing w:after="0"/>
      </w:pPr>
      <w:r w:rsidRPr="00BD0F6D">
        <w:t>99a Carlisle Street</w:t>
      </w:r>
    </w:p>
    <w:p w:rsidRPr="000865EB" w:rsidR="00BD0F6D" w:rsidP="000865EB" w:rsidRDefault="00BD0F6D" w14:paraId="41836BDA" w14:textId="77777777">
      <w:r w:rsidRPr="00BD0F6D">
        <w:t>St Kilda VIC 3182</w:t>
      </w:r>
      <w:r w:rsidRPr="00BD0F6D">
        <w:tab/>
      </w:r>
      <w:r w:rsidRPr="00BD0F6D">
        <w:tab/>
      </w:r>
    </w:p>
    <w:p w:rsidR="004B0453" w:rsidP="00EA5334" w:rsidRDefault="00EA5334" w14:paraId="69CD54F9" w14:textId="77777777">
      <w:pPr>
        <w:spacing w:after="0"/>
      </w:pPr>
      <w:r w:rsidRPr="00EA5334">
        <w:t>Phone:</w:t>
      </w:r>
      <w:r>
        <w:rPr>
          <w:rFonts w:ascii="Poppins SemiBold" w:hAnsi="Poppins SemiBold" w:cs="Poppins SemiBold"/>
        </w:rPr>
        <w:t xml:space="preserve"> </w:t>
      </w:r>
      <w:r w:rsidRPr="00BD0F6D" w:rsidR="00BD0F6D">
        <w:rPr>
          <w:rFonts w:ascii="Poppins SemiBold" w:hAnsi="Poppins SemiBold" w:cs="Poppins SemiBold"/>
        </w:rPr>
        <w:t>ASSIST</w:t>
      </w:r>
      <w:r w:rsidRPr="00BD0F6D" w:rsidR="00BD0F6D">
        <w:t xml:space="preserve"> 03 9209 6777</w:t>
      </w:r>
    </w:p>
    <w:p w:rsidR="00EA5334" w:rsidP="00EA5334" w:rsidRDefault="00EA5334" w14:paraId="0541B8F1" w14:textId="77777777">
      <w:pPr>
        <w:spacing w:after="0"/>
      </w:pPr>
      <w:r>
        <w:t xml:space="preserve">Email: </w:t>
      </w:r>
      <w:hyperlink w:history="1" r:id="rId16">
        <w:r>
          <w:rPr>
            <w:rStyle w:val="Hyperlink"/>
          </w:rPr>
          <w:t>p</w:t>
        </w:r>
        <w:r w:rsidRPr="00EA5334">
          <w:rPr>
            <w:rStyle w:val="Hyperlink"/>
          </w:rPr>
          <w:t>ortphillip.vic.gov.au/contact-us</w:t>
        </w:r>
      </w:hyperlink>
    </w:p>
    <w:p w:rsidR="004B0453" w:rsidP="004B0453" w:rsidRDefault="00EA5334" w14:paraId="456098EB" w14:textId="77777777">
      <w:pPr>
        <w:spacing w:after="120"/>
      </w:pPr>
      <w:r>
        <w:t xml:space="preserve">Website: </w:t>
      </w:r>
      <w:hyperlink w:history="1" r:id="rId17">
        <w:r w:rsidRPr="004B0453" w:rsidR="004B0453">
          <w:rPr>
            <w:rStyle w:val="Hyperlink"/>
          </w:rPr>
          <w:t>portphillip.vic.gov.au</w:t>
        </w:r>
      </w:hyperlink>
    </w:p>
    <w:p w:rsidR="00147C38" w:rsidP="00147C38" w:rsidRDefault="00147C38" w14:paraId="25D73F06" w14:textId="77777777">
      <w:pPr>
        <w:pStyle w:val="Heading5"/>
      </w:pPr>
    </w:p>
    <w:p w:rsidR="00147C38" w:rsidP="00147C38" w:rsidRDefault="00147C38" w14:paraId="4D997FE0" w14:textId="77777777">
      <w:pPr>
        <w:pStyle w:val="Heading5"/>
      </w:pPr>
      <w:r>
        <w:t>Divercity</w:t>
      </w:r>
    </w:p>
    <w:p w:rsidR="004B0453" w:rsidP="004B0453" w:rsidRDefault="00BD0F6D" w14:paraId="14CBA525" w14:textId="77777777">
      <w:pPr>
        <w:spacing w:after="120"/>
      </w:pPr>
      <w:r w:rsidRPr="00BD0F6D">
        <w:t xml:space="preserve">Receive the latest news from your City and Council </w:t>
      </w:r>
      <w:hyperlink w:tooltip="portphillip.vic.gov.au/divercity" w:history="1" r:id="rId18">
        <w:r w:rsidRPr="004B0453">
          <w:rPr>
            <w:rStyle w:val="Hyperlink"/>
          </w:rPr>
          <w:t>portphillip.vic.gov.au/divercity</w:t>
        </w:r>
      </w:hyperlink>
    </w:p>
    <w:p w:rsidR="004B0453" w:rsidP="004B0453" w:rsidRDefault="004B0453" w14:paraId="638B3E14" w14:textId="77777777"/>
    <w:p w:rsidR="00A84167" w:rsidP="004B0453" w:rsidRDefault="00A84167" w14:paraId="6FD96399" w14:textId="77777777">
      <w:r>
        <w:rPr>
          <w:noProof/>
          <w:color w:val="2B579A"/>
          <w:shd w:val="clear" w:color="auto" w:fill="E6E6E6"/>
        </w:rPr>
        <w:drawing>
          <wp:inline distT="0" distB="0" distL="0" distR="0" wp14:anchorId="17C39D59" wp14:editId="4678144F">
            <wp:extent cx="856490" cy="704089"/>
            <wp:effectExtent l="0" t="0" r="1270" b="1270"/>
            <wp:docPr id="36" name="Picture 36" descr="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National Relay Service logo"/>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56490" cy="704089"/>
                    </a:xfrm>
                    <a:prstGeom prst="rect">
                      <a:avLst/>
                    </a:prstGeom>
                  </pic:spPr>
                </pic:pic>
              </a:graphicData>
            </a:graphic>
          </wp:inline>
        </w:drawing>
      </w:r>
    </w:p>
    <w:p w:rsidR="00EA5334" w:rsidP="00EA5334" w:rsidRDefault="00EA5334" w14:paraId="01CED8BA" w14:textId="77777777">
      <w:pPr>
        <w:pStyle w:val="Heading5"/>
      </w:pPr>
      <w:r>
        <w:t>National Relay Service</w:t>
      </w:r>
    </w:p>
    <w:p w:rsidR="004B0453" w:rsidP="004B0453" w:rsidRDefault="00BD0F6D" w14:paraId="775CF9A9" w14:textId="77777777">
      <w:r>
        <w:t>If you are deaf or have a hearing or speech impairment, you can phone us through the National Relay Service (NRS):</w:t>
      </w:r>
    </w:p>
    <w:p w:rsidRPr="00BD0F6D" w:rsidR="00BD0F6D" w:rsidP="004B0453" w:rsidRDefault="00BD0F6D" w14:paraId="44E2BB0A" w14:textId="77777777">
      <w:r w:rsidRPr="00BD0F6D">
        <w:t>TTY users, dial 133677, ask for 03 9209 6777</w:t>
      </w:r>
    </w:p>
    <w:p w:rsidR="004B0453" w:rsidP="004B0453" w:rsidRDefault="00BD0F6D" w14:paraId="492E35BD" w14:textId="77777777">
      <w:pPr>
        <w:rPr>
          <w:spacing w:val="-2"/>
        </w:rPr>
      </w:pPr>
      <w:r w:rsidRPr="00BD0F6D">
        <w:rPr>
          <w:spacing w:val="-2"/>
        </w:rPr>
        <w:t xml:space="preserve">Voice Relay users, phone 1300 555 727, </w:t>
      </w:r>
    </w:p>
    <w:p w:rsidR="00BD0F6D" w:rsidP="004B0453" w:rsidRDefault="00BD0F6D" w14:paraId="0CD07BF7" w14:textId="77777777">
      <w:pPr>
        <w:rPr>
          <w:spacing w:val="-2"/>
        </w:rPr>
      </w:pPr>
      <w:r w:rsidRPr="00BD0F6D">
        <w:rPr>
          <w:spacing w:val="-2"/>
        </w:rPr>
        <w:t>then ask for 03 9209 6777</w:t>
      </w:r>
      <w:r w:rsidR="00A84167">
        <w:rPr>
          <w:spacing w:val="-2"/>
        </w:rPr>
        <w:t>.</w:t>
      </w:r>
    </w:p>
    <w:p w:rsidRPr="00EA5334" w:rsidR="00BD0F6D" w:rsidP="00BD0F6D" w:rsidRDefault="00EA5334" w14:paraId="35306037" w14:textId="77777777">
      <w:pPr>
        <w:rPr>
          <w:rStyle w:val="Hyperlink"/>
        </w:rPr>
      </w:pPr>
      <w:r>
        <w:rPr>
          <w:color w:val="2B579A"/>
          <w:shd w:val="clear" w:color="auto" w:fill="E6E6E6"/>
        </w:rPr>
        <w:fldChar w:fldCharType="begin"/>
      </w:r>
      <w:r>
        <w:instrText xml:space="preserve"> HYPERLINK "https://www.infrastructure.gov.au/media-communications-arts/phone/services-people-disability/accesshub" \o "relayservice.gov.au" </w:instrText>
      </w:r>
      <w:r>
        <w:rPr>
          <w:color w:val="2B579A"/>
          <w:shd w:val="clear" w:color="auto" w:fill="E6E6E6"/>
        </w:rPr>
      </w:r>
      <w:r>
        <w:rPr>
          <w:color w:val="2B579A"/>
          <w:shd w:val="clear" w:color="auto" w:fill="E6E6E6"/>
        </w:rPr>
        <w:fldChar w:fldCharType="separate"/>
      </w:r>
      <w:r w:rsidRPr="00EA5334" w:rsidR="00BD0F6D">
        <w:rPr>
          <w:rStyle w:val="Hyperlink"/>
        </w:rPr>
        <w:t>relayservice.gov.au</w:t>
      </w:r>
    </w:p>
    <w:p w:rsidR="00DC4E9F" w:rsidP="00BD0F6D" w:rsidRDefault="00EA5334" w14:paraId="1BE7DB46" w14:textId="77777777">
      <w:r>
        <w:rPr>
          <w:color w:val="2B579A"/>
          <w:shd w:val="clear" w:color="auto" w:fill="E6E6E6"/>
        </w:rPr>
        <w:fldChar w:fldCharType="end"/>
      </w:r>
    </w:p>
    <w:p w:rsidR="00DC4E9F" w:rsidRDefault="00DC4E9F" w14:paraId="28D3D63C" w14:textId="77777777">
      <w:pPr>
        <w:spacing w:line="259" w:lineRule="auto"/>
      </w:pPr>
      <w:r>
        <w:rPr>
          <w:noProof/>
          <w:color w:val="2B579A"/>
          <w:shd w:val="clear" w:color="auto" w:fill="E6E6E6"/>
        </w:rPr>
        <w:drawing>
          <wp:anchor distT="0" distB="0" distL="114300" distR="114300" simplePos="0" relativeHeight="251664384" behindDoc="1" locked="0" layoutInCell="1" allowOverlap="1" wp14:anchorId="07AFE9CA" wp14:editId="02A8A654">
            <wp:simplePos x="0" y="0"/>
            <wp:positionH relativeFrom="margin">
              <wp:posOffset>0</wp:posOffset>
            </wp:positionH>
            <wp:positionV relativeFrom="paragraph">
              <wp:posOffset>-635</wp:posOffset>
            </wp:positionV>
            <wp:extent cx="1795780" cy="622300"/>
            <wp:effectExtent l="0" t="0" r="0" b="6350"/>
            <wp:wrapNone/>
            <wp:docPr id="1" name="Picture 1" descr="Please consider the environment before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t Print_Graphic_082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5780" cy="622300"/>
                    </a:xfrm>
                    <a:prstGeom prst="rect">
                      <a:avLst/>
                    </a:prstGeom>
                  </pic:spPr>
                </pic:pic>
              </a:graphicData>
            </a:graphic>
            <wp14:sizeRelH relativeFrom="margin">
              <wp14:pctWidth>0</wp14:pctWidth>
            </wp14:sizeRelH>
            <wp14:sizeRelV relativeFrom="margin">
              <wp14:pctHeight>0</wp14:pctHeight>
            </wp14:sizeRelV>
          </wp:anchor>
        </w:drawing>
      </w:r>
      <w:r>
        <w:br w:type="page"/>
      </w:r>
    </w:p>
    <w:p w:rsidRPr="006A45AE" w:rsidR="00DC4E9F" w:rsidP="006A45AE" w:rsidRDefault="00430A73" w14:paraId="4CD3C572" w14:textId="020B35EA">
      <w:pPr>
        <w:pStyle w:val="Heading2"/>
      </w:pPr>
      <w:bookmarkStart w:name="_Toc149487680" w:id="1"/>
      <w:bookmarkStart w:name="_Hlk23335340" w:id="2"/>
      <w:bookmarkStart w:name="_Hlk30699916" w:id="3"/>
      <w:r>
        <w:lastRenderedPageBreak/>
        <w:t>Guidelines</w:t>
      </w:r>
      <w:bookmarkEnd w:id="1"/>
    </w:p>
    <w:bookmarkEnd w:id="2"/>
    <w:p w:rsidRPr="00F976B8" w:rsidR="00DC4E9F" w:rsidP="00DC4E9F" w:rsidRDefault="00DC4E9F" w14:paraId="734A978E" w14:textId="77777777">
      <w:pPr>
        <w:pStyle w:val="Governancedetail"/>
        <w:rPr>
          <w:b w:val="0"/>
        </w:rPr>
      </w:pPr>
      <w:r w:rsidRPr="00F976B8">
        <w:t>Responsible Service</w:t>
      </w:r>
      <w:r>
        <w:t xml:space="preserve"> </w:t>
      </w:r>
      <w:r w:rsidRPr="00F976B8">
        <w:t>/</w:t>
      </w:r>
      <w:r>
        <w:t xml:space="preserve"> </w:t>
      </w:r>
      <w:r w:rsidRPr="00F976B8">
        <w:t>Department:</w:t>
      </w:r>
    </w:p>
    <w:p w:rsidRPr="00F976B8" w:rsidR="00DC4E9F" w:rsidP="00DC4E9F" w:rsidRDefault="00F42B0E" w14:paraId="0FA50711" w14:textId="40559FFB">
      <w:pPr>
        <w:spacing w:after="0" w:line="259" w:lineRule="auto"/>
        <w:ind w:right="4818"/>
      </w:pPr>
      <w:r>
        <w:t>Financial Accounting, Finance</w:t>
      </w:r>
    </w:p>
    <w:p w:rsidRPr="00F976B8" w:rsidR="00DC4E9F" w:rsidP="00DC4E9F" w:rsidRDefault="00DC4E9F" w14:paraId="490CE0FB" w14:textId="51B8ABBC">
      <w:pPr>
        <w:pStyle w:val="Governancedetail"/>
        <w:tabs>
          <w:tab w:val="right" w:pos="-3060"/>
          <w:tab w:val="left" w:pos="4395"/>
        </w:tabs>
        <w:rPr>
          <w:sz w:val="20"/>
          <w:szCs w:val="20"/>
        </w:rPr>
      </w:pPr>
      <w:r w:rsidRPr="00F976B8">
        <w:t xml:space="preserve">Adoption </w:t>
      </w:r>
      <w:r>
        <w:t>a</w:t>
      </w:r>
      <w:r w:rsidRPr="00F976B8">
        <w:t xml:space="preserve">uthorised: </w:t>
      </w:r>
    </w:p>
    <w:p w:rsidRPr="00F976B8" w:rsidR="00DC4E9F" w:rsidP="00DC4E9F" w:rsidRDefault="00F42B0E" w14:paraId="0E1FD3CE" w14:textId="62749B12">
      <w:pPr>
        <w:spacing w:line="259" w:lineRule="auto"/>
        <w:ind w:right="4818"/>
      </w:pPr>
      <w:r>
        <w:t>ELT</w:t>
      </w:r>
    </w:p>
    <w:p w:rsidRPr="00F976B8" w:rsidR="00DC4E9F" w:rsidP="00DC4E9F" w:rsidRDefault="00DC4E9F" w14:paraId="760D3869" w14:textId="77777777">
      <w:pPr>
        <w:pStyle w:val="Governancedetail"/>
        <w:rPr>
          <w:b w:val="0"/>
        </w:rPr>
      </w:pPr>
      <w:r w:rsidRPr="00F976B8">
        <w:t xml:space="preserve">Date of </w:t>
      </w:r>
      <w:r>
        <w:t>a</w:t>
      </w:r>
      <w:r w:rsidRPr="00F976B8">
        <w:t>doption:</w:t>
      </w:r>
    </w:p>
    <w:p w:rsidRPr="00F976B8" w:rsidR="00DC4E9F" w:rsidP="00DC4E9F" w:rsidRDefault="00F42B0E" w14:paraId="743A0549" w14:textId="417E2537">
      <w:pPr>
        <w:spacing w:line="259" w:lineRule="auto"/>
        <w:ind w:right="4818"/>
      </w:pPr>
      <w:r w:rsidR="1D24292A">
        <w:rPr/>
        <w:t>20</w:t>
      </w:r>
      <w:r w:rsidRPr="03DF7E0D" w:rsidR="1D24292A">
        <w:rPr>
          <w:vertAlign w:val="superscript"/>
        </w:rPr>
        <w:t>th</w:t>
      </w:r>
      <w:r w:rsidR="1D24292A">
        <w:rPr/>
        <w:t xml:space="preserve"> </w:t>
      </w:r>
      <w:r w:rsidR="00F42B0E">
        <w:rPr/>
        <w:t>November 2023</w:t>
      </w:r>
    </w:p>
    <w:p w:rsidRPr="00F976B8" w:rsidR="00DC4E9F" w:rsidP="00DC4E9F" w:rsidRDefault="00DC4E9F" w14:paraId="70E9A625" w14:textId="77777777">
      <w:pPr>
        <w:pStyle w:val="Governancedetail"/>
        <w:rPr>
          <w:b w:val="0"/>
        </w:rPr>
      </w:pPr>
      <w:r w:rsidRPr="00F976B8">
        <w:t xml:space="preserve">Date </w:t>
      </w:r>
      <w:r>
        <w:t>e</w:t>
      </w:r>
      <w:r w:rsidRPr="00F976B8">
        <w:t xml:space="preserve">ffective </w:t>
      </w:r>
      <w:r>
        <w:t>f</w:t>
      </w:r>
      <w:r w:rsidRPr="00F976B8">
        <w:t xml:space="preserve">rom: </w:t>
      </w:r>
    </w:p>
    <w:p w:rsidRPr="00F976B8" w:rsidR="00DC4E9F" w:rsidP="00DC4E9F" w:rsidRDefault="00F42B0E" w14:paraId="4E97D78C" w14:textId="275A1917">
      <w:pPr>
        <w:spacing w:line="259" w:lineRule="auto"/>
        <w:ind w:right="4818"/>
      </w:pPr>
      <w:r w:rsidR="07961C09">
        <w:rPr/>
        <w:t>20</w:t>
      </w:r>
      <w:r w:rsidRPr="03DF7E0D" w:rsidR="07961C09">
        <w:rPr>
          <w:vertAlign w:val="superscript"/>
        </w:rPr>
        <w:t>th</w:t>
      </w:r>
      <w:r w:rsidR="07961C09">
        <w:rPr/>
        <w:t xml:space="preserve"> </w:t>
      </w:r>
      <w:r w:rsidR="00F42B0E">
        <w:rPr/>
        <w:t>November 2023</w:t>
      </w:r>
    </w:p>
    <w:p w:rsidRPr="00F976B8" w:rsidR="00DC4E9F" w:rsidP="00DC4E9F" w:rsidRDefault="00DC4E9F" w14:paraId="3234E44F" w14:textId="77777777">
      <w:pPr>
        <w:pStyle w:val="Governancedetail"/>
        <w:rPr>
          <w:b w:val="0"/>
        </w:rPr>
      </w:pPr>
      <w:r>
        <w:t>Document Set ID (ECM)</w:t>
      </w:r>
      <w:r w:rsidRPr="00F976B8">
        <w:t>:</w:t>
      </w:r>
    </w:p>
    <w:p w:rsidRPr="00F976B8" w:rsidR="00DC4E9F" w:rsidP="00DC4E9F" w:rsidRDefault="00DC4E9F" w14:paraId="32278B5C" w14:textId="77777777">
      <w:pPr>
        <w:spacing w:line="259" w:lineRule="auto"/>
        <w:ind w:right="4818"/>
      </w:pPr>
      <w:r>
        <w:t>[Insert Text]</w:t>
      </w:r>
    </w:p>
    <w:p w:rsidRPr="00F976B8" w:rsidR="00DC4E9F" w:rsidP="00DC4E9F" w:rsidRDefault="00DC4E9F" w14:paraId="321A080A" w14:textId="77777777">
      <w:pPr>
        <w:pStyle w:val="Governancedetail"/>
        <w:rPr>
          <w:b w:val="0"/>
        </w:rPr>
      </w:pPr>
      <w:r>
        <w:t>Subject (Index name in ECM)</w:t>
      </w:r>
      <w:r w:rsidRPr="00F976B8">
        <w:t>:</w:t>
      </w:r>
    </w:p>
    <w:p w:rsidRPr="00F976B8" w:rsidR="00DC4E9F" w:rsidP="00DC4E9F" w:rsidRDefault="00DC4E9F" w14:paraId="2BB32347" w14:textId="77777777">
      <w:pPr>
        <w:spacing w:line="259" w:lineRule="auto"/>
        <w:ind w:right="4818"/>
      </w:pPr>
      <w:bookmarkStart w:name="_Hlk30758146" w:id="4"/>
      <w:bookmarkStart w:name="_Hlk30758085" w:id="5"/>
      <w:bookmarkStart w:name="_Hlk30750508" w:id="6"/>
      <w:r>
        <w:t>[Insert Text]</w:t>
      </w:r>
    </w:p>
    <w:p w:rsidRPr="00F976B8" w:rsidR="00DC4E9F" w:rsidP="00DC4E9F" w:rsidRDefault="00DC4E9F" w14:paraId="125D24C0" w14:textId="030D94AA">
      <w:pPr>
        <w:pStyle w:val="Governancedetail"/>
        <w:rPr>
          <w:b w:val="0"/>
        </w:rPr>
      </w:pPr>
      <w:r>
        <w:t xml:space="preserve">Endorsed CEO or ELT member or department manager to make and approve document editorial amendments: </w:t>
      </w:r>
      <w:r w:rsidR="005D561C">
        <w:t xml:space="preserve"> </w:t>
      </w:r>
    </w:p>
    <w:bookmarkEnd w:id="4"/>
    <w:p w:rsidRPr="00F976B8" w:rsidR="00DC4E9F" w:rsidP="00DC4E9F" w:rsidRDefault="00F42B0E" w14:paraId="1A5797F1" w14:textId="225DA6FF">
      <w:pPr>
        <w:spacing w:line="259" w:lineRule="auto"/>
        <w:ind w:right="565"/>
      </w:pPr>
      <w:r>
        <w:t>Chief Financial Officer</w:t>
      </w:r>
    </w:p>
    <w:bookmarkEnd w:id="5"/>
    <w:p w:rsidRPr="00F976B8" w:rsidR="00DC4E9F" w:rsidP="00DC4E9F" w:rsidRDefault="00DC4E9F" w14:paraId="2D6CC940" w14:textId="2CFB6422">
      <w:pPr>
        <w:pStyle w:val="Governancedetail"/>
        <w:rPr>
          <w:b w:val="0"/>
        </w:rPr>
      </w:pPr>
      <w:r w:rsidRPr="00F976B8">
        <w:t xml:space="preserve">Annual </w:t>
      </w:r>
      <w:bookmarkEnd w:id="6"/>
      <w:r>
        <w:t>d</w:t>
      </w:r>
      <w:r w:rsidRPr="00F976B8">
        <w:t xml:space="preserve">esktop </w:t>
      </w:r>
      <w:r>
        <w:t>r</w:t>
      </w:r>
      <w:r w:rsidRPr="00F976B8">
        <w:t xml:space="preserve">eview date: </w:t>
      </w:r>
      <w:bookmarkStart w:name="_Hlk30584560" w:id="7"/>
    </w:p>
    <w:bookmarkEnd w:id="7"/>
    <w:p w:rsidRPr="00F976B8" w:rsidR="00DC4E9F" w:rsidP="00DC4E9F" w:rsidRDefault="006A45AE" w14:paraId="417167C7" w14:textId="53BA0423">
      <w:pPr>
        <w:spacing w:line="259" w:lineRule="auto"/>
        <w:ind w:right="565"/>
      </w:pPr>
      <w:r>
        <w:t>September</w:t>
      </w:r>
    </w:p>
    <w:p w:rsidRPr="00F976B8" w:rsidR="00DC4E9F" w:rsidP="00DC4E9F" w:rsidRDefault="00DC4E9F" w14:paraId="36A71ABB" w14:textId="12815C39">
      <w:pPr>
        <w:pStyle w:val="Governancedetail"/>
        <w:rPr>
          <w:sz w:val="20"/>
          <w:szCs w:val="20"/>
          <w:highlight w:val="yellow"/>
        </w:rPr>
      </w:pPr>
      <w:bookmarkStart w:name="_Hlk30699931" w:id="8"/>
      <w:bookmarkEnd w:id="3"/>
      <w:r w:rsidRPr="00F976B8">
        <w:t>Review date:</w:t>
      </w:r>
      <w:r w:rsidRPr="00F976B8">
        <w:rPr>
          <w:vanish/>
        </w:rPr>
        <w:t xml:space="preserve"> </w:t>
      </w:r>
    </w:p>
    <w:bookmarkEnd w:id="8"/>
    <w:p w:rsidRPr="00F976B8" w:rsidR="00DC4E9F" w:rsidP="00DC4E9F" w:rsidRDefault="006A45AE" w14:paraId="43B93ED1" w14:textId="63C2459B">
      <w:pPr>
        <w:spacing w:line="259" w:lineRule="auto"/>
        <w:ind w:right="565"/>
      </w:pPr>
      <w:r>
        <w:t>October 2025</w:t>
      </w:r>
    </w:p>
    <w:p w:rsidRPr="00F976B8" w:rsidR="00DC4E9F" w:rsidP="00DC4E9F" w:rsidRDefault="00DC4E9F" w14:paraId="34ABAB52" w14:textId="596167C2">
      <w:pPr>
        <w:pStyle w:val="Governancedetail"/>
        <w:rPr>
          <w:sz w:val="20"/>
          <w:szCs w:val="20"/>
          <w:highlight w:val="yellow"/>
        </w:rPr>
      </w:pPr>
      <w:r w:rsidRPr="00F976B8">
        <w:t xml:space="preserve">Completion date: </w:t>
      </w:r>
    </w:p>
    <w:p w:rsidRPr="00F976B8" w:rsidR="00DC4E9F" w:rsidP="00DC4E9F" w:rsidRDefault="006A45AE" w14:paraId="38D848FF" w14:textId="105CB926">
      <w:pPr>
        <w:spacing w:line="259" w:lineRule="auto"/>
        <w:ind w:right="565"/>
      </w:pPr>
      <w:r>
        <w:t>30 September 2027</w:t>
      </w:r>
    </w:p>
    <w:p w:rsidRPr="00F976B8" w:rsidR="00DC4E9F" w:rsidP="00DC4E9F" w:rsidRDefault="00DC4E9F" w14:paraId="45F49DF3" w14:textId="7451D8E5">
      <w:pPr>
        <w:pStyle w:val="Governancedetail"/>
        <w:tabs>
          <w:tab w:val="right" w:pos="-3060"/>
          <w:tab w:val="left" w:pos="4395"/>
        </w:tabs>
        <w:rPr>
          <w:b w:val="0"/>
        </w:rPr>
      </w:pPr>
      <w:r w:rsidRPr="00F976B8">
        <w:t xml:space="preserve">Associated Strategic Direction #: </w:t>
      </w:r>
    </w:p>
    <w:p w:rsidRPr="00F976B8" w:rsidR="00DC4E9F" w:rsidP="00DC4E9F" w:rsidRDefault="006A45AE" w14:paraId="545C5163" w14:textId="20DCFA04">
      <w:pPr>
        <w:spacing w:line="259" w:lineRule="auto"/>
        <w:ind w:right="565"/>
      </w:pPr>
      <w:r>
        <w:t>Well-Governed Port Phillip</w:t>
      </w:r>
    </w:p>
    <w:p w:rsidRPr="00F976B8" w:rsidR="00DC4E9F" w:rsidP="00DC4E9F" w:rsidRDefault="00DC4E9F" w14:paraId="74AB2232" w14:textId="61C991D6">
      <w:pPr>
        <w:pStyle w:val="Governancedetail"/>
        <w:tabs>
          <w:tab w:val="right" w:pos="-3060"/>
          <w:tab w:val="left" w:pos="4395"/>
        </w:tabs>
        <w:rPr>
          <w:sz w:val="20"/>
          <w:szCs w:val="20"/>
        </w:rPr>
      </w:pPr>
      <w:r w:rsidRPr="00F976B8">
        <w:t xml:space="preserve">Associated </w:t>
      </w:r>
      <w:r>
        <w:t>instrument</w:t>
      </w:r>
      <w:r w:rsidRPr="00F976B8">
        <w:t xml:space="preserve">s: </w:t>
      </w:r>
    </w:p>
    <w:p w:rsidRPr="00F976B8" w:rsidR="00DC4E9F" w:rsidP="00DC4E9F" w:rsidRDefault="008F7603" w14:paraId="644BD332" w14:textId="3C327A39">
      <w:pPr>
        <w:spacing w:line="259" w:lineRule="auto"/>
        <w:ind w:right="4818"/>
      </w:pPr>
      <w:r>
        <w:t xml:space="preserve">Payment Card Compliance Policy </w:t>
      </w:r>
      <w:r w:rsidR="005D561C">
        <w:t>2023</w:t>
      </w:r>
    </w:p>
    <w:p w:rsidRPr="00F976B8" w:rsidR="00DC4E9F" w:rsidP="00DC4E9F" w:rsidRDefault="00DC4E9F" w14:paraId="4BF208E5" w14:textId="697CD059">
      <w:pPr>
        <w:pStyle w:val="Governancedetail"/>
        <w:tabs>
          <w:tab w:val="left" w:pos="4536"/>
        </w:tabs>
        <w:rPr>
          <w:b w:val="0"/>
        </w:rPr>
      </w:pPr>
      <w:r w:rsidRPr="00F976B8">
        <w:t xml:space="preserve">Supersedes: </w:t>
      </w:r>
    </w:p>
    <w:p w:rsidRPr="00F976B8" w:rsidR="00DC4E9F" w:rsidP="00DC4E9F" w:rsidRDefault="00F42B0E" w14:paraId="1F4C09F7" w14:textId="1F487C8C">
      <w:pPr>
        <w:spacing w:line="259" w:lineRule="auto"/>
        <w:ind w:right="565"/>
      </w:pPr>
      <w:r>
        <w:t xml:space="preserve">Payment Card </w:t>
      </w:r>
      <w:r w:rsidR="00430A73">
        <w:t>Guidelines</w:t>
      </w:r>
      <w:r>
        <w:t xml:space="preserve"> October 2019</w:t>
      </w:r>
    </w:p>
    <w:p w:rsidR="00C12AE9" w:rsidRDefault="00C12AE9" w14:paraId="664BD89A" w14:textId="77777777">
      <w:pPr>
        <w:spacing w:line="259" w:lineRule="auto"/>
        <w:rPr>
          <w:shd w:val="clear" w:color="auto" w:fill="E6E6E6"/>
        </w:rPr>
      </w:pPr>
      <w:r>
        <w:rPr>
          <w:b/>
          <w:shd w:val="clear" w:color="auto" w:fill="E6E6E6"/>
        </w:rPr>
        <w:br w:type="page"/>
      </w:r>
    </w:p>
    <w:sdt>
      <w:sdtPr>
        <w:rPr>
          <w:rFonts w:eastAsiaTheme="minorHAnsi" w:cstheme="minorBidi"/>
          <w:b w:val="0"/>
          <w:color w:val="auto"/>
          <w:sz w:val="22"/>
          <w:szCs w:val="22"/>
          <w:shd w:val="clear" w:color="auto" w:fill="E6E6E6"/>
          <w:lang w:val="en-AU"/>
        </w:rPr>
        <w:id w:val="-919252553"/>
        <w:docPartObj>
          <w:docPartGallery w:val="Table of Contents"/>
          <w:docPartUnique/>
        </w:docPartObj>
      </w:sdtPr>
      <w:sdtEndPr>
        <w:rPr>
          <w:bCs/>
          <w:noProof/>
        </w:rPr>
      </w:sdtEndPr>
      <w:sdtContent>
        <w:p w:rsidR="00147C38" w:rsidP="000865EB" w:rsidRDefault="00147C38" w14:paraId="058493F6" w14:textId="3F777EE4">
          <w:pPr>
            <w:pStyle w:val="TOCHeading"/>
          </w:pPr>
          <w:r>
            <w:t>Contents</w:t>
          </w:r>
        </w:p>
        <w:p w:rsidR="00230093" w:rsidRDefault="00147C38" w14:paraId="71FA5452" w14:textId="6D589507">
          <w:pPr>
            <w:pStyle w:val="TOC2"/>
            <w:tabs>
              <w:tab w:val="right" w:leader="dot" w:pos="9628"/>
            </w:tabs>
            <w:rPr>
              <w:rFonts w:asciiTheme="minorHAnsi" w:hAnsiTheme="minorHAnsi" w:eastAsiaTheme="minorEastAsia"/>
              <w:noProof/>
              <w:kern w:val="2"/>
              <w:lang w:eastAsia="en-AU"/>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history="1" w:anchor="_Toc149487680">
            <w:r w:rsidRPr="00242D36" w:rsidR="00230093">
              <w:rPr>
                <w:rStyle w:val="Hyperlink"/>
                <w:noProof/>
              </w:rPr>
              <w:t>Guidelines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_Toc149487680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3</w:t>
            </w:r>
            <w:r w:rsidR="00230093">
              <w:rPr>
                <w:noProof/>
                <w:webHidden/>
                <w:color w:val="2B579A"/>
                <w:shd w:val="clear" w:color="auto" w:fill="E6E6E6"/>
              </w:rPr>
              <w:fldChar w:fldCharType="end"/>
            </w:r>
          </w:hyperlink>
        </w:p>
        <w:p w:rsidR="00230093" w:rsidRDefault="00000000" w14:paraId="2B81B08C" w14:textId="08E6E686">
          <w:pPr>
            <w:pStyle w:val="TOC1"/>
            <w:tabs>
              <w:tab w:val="right" w:leader="dot" w:pos="9628"/>
            </w:tabs>
            <w:rPr>
              <w:rFonts w:asciiTheme="minorHAnsi" w:hAnsiTheme="minorHAnsi" w:eastAsiaTheme="minorEastAsia"/>
              <w:noProof/>
              <w:kern w:val="2"/>
              <w:lang w:eastAsia="en-AU"/>
              <w14:ligatures w14:val="standardContextual"/>
            </w:rPr>
          </w:pPr>
          <w:hyperlink w:history="1" w:anchor="_Toc149487681">
            <w:r w:rsidRPr="00242D36" w:rsidR="00230093">
              <w:rPr>
                <w:rStyle w:val="Hyperlink"/>
                <w:noProof/>
              </w:rPr>
              <w:t>Purpose</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_Toc149487681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6</w:t>
            </w:r>
            <w:r w:rsidR="00230093">
              <w:rPr>
                <w:noProof/>
                <w:webHidden/>
                <w:color w:val="2B579A"/>
                <w:shd w:val="clear" w:color="auto" w:fill="E6E6E6"/>
              </w:rPr>
              <w:fldChar w:fldCharType="end"/>
            </w:r>
          </w:hyperlink>
        </w:p>
        <w:p w:rsidR="00230093" w:rsidRDefault="00000000" w14:paraId="295EADEC" w14:textId="4BAD99B7">
          <w:pPr>
            <w:pStyle w:val="TOC1"/>
            <w:tabs>
              <w:tab w:val="right" w:leader="dot" w:pos="9628"/>
            </w:tabs>
            <w:rPr>
              <w:rFonts w:asciiTheme="minorHAnsi" w:hAnsiTheme="minorHAnsi" w:eastAsiaTheme="minorEastAsia"/>
              <w:noProof/>
              <w:kern w:val="2"/>
              <w:lang w:eastAsia="en-AU"/>
              <w14:ligatures w14:val="standardContextual"/>
            </w:rPr>
          </w:pPr>
          <w:hyperlink w:history="1" w:anchor="_Toc149487682">
            <w:r w:rsidRPr="00242D36" w:rsidR="00230093">
              <w:rPr>
                <w:rStyle w:val="Hyperlink"/>
                <w:noProof/>
              </w:rPr>
              <w:t>Definitions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_Toc149487682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6</w:t>
            </w:r>
            <w:r w:rsidR="00230093">
              <w:rPr>
                <w:noProof/>
                <w:webHidden/>
                <w:color w:val="2B579A"/>
                <w:shd w:val="clear" w:color="auto" w:fill="E6E6E6"/>
              </w:rPr>
              <w:fldChar w:fldCharType="end"/>
            </w:r>
          </w:hyperlink>
        </w:p>
        <w:p w:rsidR="00230093" w:rsidRDefault="00000000" w14:paraId="30430004" w14:textId="7D255265">
          <w:pPr>
            <w:pStyle w:val="TOC1"/>
            <w:tabs>
              <w:tab w:val="right" w:leader="dot" w:pos="9628"/>
            </w:tabs>
            <w:rPr>
              <w:rFonts w:asciiTheme="minorHAnsi" w:hAnsiTheme="minorHAnsi" w:eastAsiaTheme="minorEastAsia"/>
              <w:noProof/>
              <w:kern w:val="2"/>
              <w:lang w:eastAsia="en-AU"/>
              <w14:ligatures w14:val="standardContextual"/>
            </w:rPr>
          </w:pPr>
          <w:hyperlink w:history="1" w:anchor="_Toc149487683">
            <w:r w:rsidRPr="00242D36" w:rsidR="00230093">
              <w:rPr>
                <w:rStyle w:val="Hyperlink"/>
                <w:noProof/>
              </w:rPr>
              <w:t>Scope</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_Toc149487683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7</w:t>
            </w:r>
            <w:r w:rsidR="00230093">
              <w:rPr>
                <w:noProof/>
                <w:webHidden/>
                <w:color w:val="2B579A"/>
                <w:shd w:val="clear" w:color="auto" w:fill="E6E6E6"/>
              </w:rPr>
              <w:fldChar w:fldCharType="end"/>
            </w:r>
          </w:hyperlink>
        </w:p>
        <w:p w:rsidR="00230093" w:rsidRDefault="00000000" w14:paraId="156465A8" w14:textId="6F168932">
          <w:pPr>
            <w:pStyle w:val="TOC1"/>
            <w:tabs>
              <w:tab w:val="right" w:leader="dot" w:pos="9628"/>
            </w:tabs>
            <w:rPr>
              <w:rFonts w:asciiTheme="minorHAnsi" w:hAnsiTheme="minorHAnsi" w:eastAsiaTheme="minorEastAsia"/>
              <w:noProof/>
              <w:kern w:val="2"/>
              <w:lang w:eastAsia="en-AU"/>
              <w14:ligatures w14:val="standardContextual"/>
            </w:rPr>
          </w:pPr>
          <w:hyperlink w:history="1" w:anchor="_Toc149487684">
            <w:r w:rsidRPr="00242D36" w:rsidR="00230093">
              <w:rPr>
                <w:rStyle w:val="Hyperlink"/>
                <w:noProof/>
              </w:rPr>
              <w:t>Overview</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_Toc149487684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8</w:t>
            </w:r>
            <w:r w:rsidR="00230093">
              <w:rPr>
                <w:noProof/>
                <w:webHidden/>
                <w:color w:val="2B579A"/>
                <w:shd w:val="clear" w:color="auto" w:fill="E6E6E6"/>
              </w:rPr>
              <w:fldChar w:fldCharType="end"/>
            </w:r>
          </w:hyperlink>
        </w:p>
        <w:p w:rsidR="00230093" w:rsidRDefault="00000000" w14:paraId="479CAD75" w14:textId="5CA0DCCC">
          <w:pPr>
            <w:pStyle w:val="TOC2"/>
            <w:tabs>
              <w:tab w:val="right" w:leader="dot" w:pos="9628"/>
            </w:tabs>
            <w:rPr>
              <w:rFonts w:asciiTheme="minorHAnsi" w:hAnsiTheme="minorHAnsi" w:eastAsiaTheme="minorEastAsia"/>
              <w:noProof/>
              <w:kern w:val="2"/>
              <w:lang w:eastAsia="en-AU"/>
              <w14:ligatures w14:val="standardContextual"/>
            </w:rPr>
          </w:pPr>
          <w:hyperlink w:history="1" w:anchor="_Toc149487685">
            <w:r w:rsidRPr="00242D36" w:rsidR="00230093">
              <w:rPr>
                <w:rStyle w:val="Hyperlink"/>
                <w:noProof/>
              </w:rPr>
              <w:t>Authorised Personnel</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_Toc149487685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8</w:t>
            </w:r>
            <w:r w:rsidR="00230093">
              <w:rPr>
                <w:noProof/>
                <w:webHidden/>
                <w:color w:val="2B579A"/>
                <w:shd w:val="clear" w:color="auto" w:fill="E6E6E6"/>
              </w:rPr>
              <w:fldChar w:fldCharType="end"/>
            </w:r>
          </w:hyperlink>
        </w:p>
        <w:p w:rsidR="00230093" w:rsidRDefault="00000000" w14:paraId="60B729A8" w14:textId="06FDA6E4">
          <w:pPr>
            <w:pStyle w:val="TOC2"/>
            <w:tabs>
              <w:tab w:val="right" w:leader="dot" w:pos="9628"/>
            </w:tabs>
            <w:rPr>
              <w:rFonts w:asciiTheme="minorHAnsi" w:hAnsiTheme="minorHAnsi" w:eastAsiaTheme="minorEastAsia"/>
              <w:noProof/>
              <w:kern w:val="2"/>
              <w:lang w:eastAsia="en-AU"/>
              <w14:ligatures w14:val="standardContextual"/>
            </w:rPr>
          </w:pPr>
          <w:hyperlink w:history="1" w:anchor="_Toc149487686">
            <w:r w:rsidRPr="00242D36" w:rsidR="00230093">
              <w:rPr>
                <w:rStyle w:val="Hyperlink"/>
                <w:noProof/>
              </w:rPr>
              <w:t>Police Checks and Approvals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_Toc149487686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8</w:t>
            </w:r>
            <w:r w:rsidR="00230093">
              <w:rPr>
                <w:noProof/>
                <w:webHidden/>
                <w:color w:val="2B579A"/>
                <w:shd w:val="clear" w:color="auto" w:fill="E6E6E6"/>
              </w:rPr>
              <w:fldChar w:fldCharType="end"/>
            </w:r>
          </w:hyperlink>
        </w:p>
        <w:p w:rsidR="00230093" w:rsidRDefault="00000000" w14:paraId="6DC60F29" w14:textId="0D39092C">
          <w:pPr>
            <w:pStyle w:val="TOC2"/>
            <w:tabs>
              <w:tab w:val="right" w:leader="dot" w:pos="9628"/>
            </w:tabs>
            <w:rPr>
              <w:rFonts w:asciiTheme="minorHAnsi" w:hAnsiTheme="minorHAnsi" w:eastAsiaTheme="minorEastAsia"/>
              <w:noProof/>
              <w:kern w:val="2"/>
              <w:lang w:eastAsia="en-AU"/>
              <w14:ligatures w14:val="standardContextual"/>
            </w:rPr>
          </w:pPr>
          <w:hyperlink w:history="1" w:anchor="_Toc149487687">
            <w:r w:rsidRPr="00242D36" w:rsidR="00230093">
              <w:rPr>
                <w:rStyle w:val="Hyperlink"/>
                <w:noProof/>
              </w:rPr>
              <w:t>Training and Reviews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_Toc149487687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8</w:t>
            </w:r>
            <w:r w:rsidR="00230093">
              <w:rPr>
                <w:noProof/>
                <w:webHidden/>
                <w:color w:val="2B579A"/>
                <w:shd w:val="clear" w:color="auto" w:fill="E6E6E6"/>
              </w:rPr>
              <w:fldChar w:fldCharType="end"/>
            </w:r>
          </w:hyperlink>
        </w:p>
        <w:p w:rsidR="00230093" w:rsidRDefault="00000000" w14:paraId="62407EC5" w14:textId="3394C3B7">
          <w:pPr>
            <w:pStyle w:val="TOC2"/>
            <w:tabs>
              <w:tab w:val="right" w:leader="dot" w:pos="9628"/>
            </w:tabs>
            <w:rPr>
              <w:rFonts w:asciiTheme="minorHAnsi" w:hAnsiTheme="minorHAnsi" w:eastAsiaTheme="minorEastAsia"/>
              <w:noProof/>
              <w:kern w:val="2"/>
              <w:lang w:eastAsia="en-AU"/>
              <w14:ligatures w14:val="standardContextual"/>
            </w:rPr>
          </w:pPr>
          <w:hyperlink w:history="1" w:anchor="_Toc149487688">
            <w:r w:rsidRPr="00242D36" w:rsidR="00230093">
              <w:rPr>
                <w:rStyle w:val="Hyperlink"/>
                <w:noProof/>
              </w:rPr>
              <w:t>Internal Procedures- Business Unit</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_Toc149487688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8</w:t>
            </w:r>
            <w:r w:rsidR="00230093">
              <w:rPr>
                <w:noProof/>
                <w:webHidden/>
                <w:color w:val="2B579A"/>
                <w:shd w:val="clear" w:color="auto" w:fill="E6E6E6"/>
              </w:rPr>
              <w:fldChar w:fldCharType="end"/>
            </w:r>
          </w:hyperlink>
        </w:p>
        <w:p w:rsidR="00230093" w:rsidRDefault="00000000" w14:paraId="5F4C348A" w14:textId="33DD9438">
          <w:pPr>
            <w:pStyle w:val="TOC1"/>
            <w:tabs>
              <w:tab w:val="right" w:leader="dot" w:pos="9628"/>
            </w:tabs>
            <w:rPr>
              <w:rFonts w:asciiTheme="minorHAnsi" w:hAnsiTheme="minorHAnsi" w:eastAsiaTheme="minorEastAsia"/>
              <w:noProof/>
              <w:kern w:val="2"/>
              <w:lang w:eastAsia="en-AU"/>
              <w14:ligatures w14:val="standardContextual"/>
            </w:rPr>
          </w:pPr>
          <w:hyperlink w:history="1" w:anchor="_Toc149487689">
            <w:r w:rsidRPr="00242D36" w:rsidR="00230093">
              <w:rPr>
                <w:rStyle w:val="Hyperlink"/>
                <w:noProof/>
              </w:rPr>
              <w:t>Payment Card Procedures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_Toc149487689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9</w:t>
            </w:r>
            <w:r w:rsidR="00230093">
              <w:rPr>
                <w:noProof/>
                <w:webHidden/>
                <w:color w:val="2B579A"/>
                <w:shd w:val="clear" w:color="auto" w:fill="E6E6E6"/>
              </w:rPr>
              <w:fldChar w:fldCharType="end"/>
            </w:r>
          </w:hyperlink>
        </w:p>
        <w:p w:rsidR="00230093" w:rsidRDefault="00000000" w14:paraId="09887E55" w14:textId="028D7102">
          <w:pPr>
            <w:pStyle w:val="TOC2"/>
            <w:tabs>
              <w:tab w:val="right" w:leader="dot" w:pos="9628"/>
            </w:tabs>
            <w:rPr>
              <w:rFonts w:asciiTheme="minorHAnsi" w:hAnsiTheme="minorHAnsi" w:eastAsiaTheme="minorEastAsia"/>
              <w:noProof/>
              <w:kern w:val="2"/>
              <w:lang w:eastAsia="en-AU"/>
              <w14:ligatures w14:val="standardContextual"/>
            </w:rPr>
          </w:pPr>
          <w:hyperlink w:history="1" w:anchor="_Toc149487690">
            <w:r w:rsidRPr="00242D36" w:rsidR="00230093">
              <w:rPr>
                <w:rStyle w:val="Hyperlink"/>
                <w:noProof/>
              </w:rPr>
              <w:t>Card Present Transactions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_Toc149487690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9</w:t>
            </w:r>
            <w:r w:rsidR="00230093">
              <w:rPr>
                <w:noProof/>
                <w:webHidden/>
                <w:color w:val="2B579A"/>
                <w:shd w:val="clear" w:color="auto" w:fill="E6E6E6"/>
              </w:rPr>
              <w:fldChar w:fldCharType="end"/>
            </w:r>
          </w:hyperlink>
        </w:p>
        <w:p w:rsidR="00230093" w:rsidRDefault="00000000" w14:paraId="54634171" w14:textId="67A03BD1">
          <w:pPr>
            <w:pStyle w:val="TOC3"/>
            <w:tabs>
              <w:tab w:val="right" w:leader="dot" w:pos="9628"/>
            </w:tabs>
            <w:rPr>
              <w:rFonts w:asciiTheme="minorHAnsi" w:hAnsiTheme="minorHAnsi" w:eastAsiaTheme="minorEastAsia"/>
              <w:noProof/>
              <w:kern w:val="2"/>
              <w:lang w:eastAsia="en-AU"/>
              <w14:ligatures w14:val="standardContextual"/>
            </w:rPr>
          </w:pPr>
          <w:hyperlink w:history="1" w:anchor="_Toc149487691">
            <w:r w:rsidRPr="00242D36" w:rsidR="00230093">
              <w:rPr>
                <w:rStyle w:val="Hyperlink"/>
                <w:noProof/>
              </w:rPr>
              <w:t>Procedures for Card Present Transactions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_Toc149487691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9</w:t>
            </w:r>
            <w:r w:rsidR="00230093">
              <w:rPr>
                <w:noProof/>
                <w:webHidden/>
                <w:color w:val="2B579A"/>
                <w:shd w:val="clear" w:color="auto" w:fill="E6E6E6"/>
              </w:rPr>
              <w:fldChar w:fldCharType="end"/>
            </w:r>
          </w:hyperlink>
        </w:p>
        <w:p w:rsidR="00230093" w:rsidRDefault="00000000" w14:paraId="7ED27F96" w14:textId="0806BCEA">
          <w:pPr>
            <w:pStyle w:val="TOC3"/>
            <w:tabs>
              <w:tab w:val="right" w:leader="dot" w:pos="9628"/>
            </w:tabs>
            <w:rPr>
              <w:rFonts w:asciiTheme="minorHAnsi" w:hAnsiTheme="minorHAnsi" w:eastAsiaTheme="minorEastAsia"/>
              <w:noProof/>
              <w:kern w:val="2"/>
              <w:lang w:eastAsia="en-AU"/>
              <w14:ligatures w14:val="standardContextual"/>
            </w:rPr>
          </w:pPr>
          <w:hyperlink w:history="1" w:anchor="_Toc149487692">
            <w:r w:rsidRPr="00242D36" w:rsidR="00230093">
              <w:rPr>
                <w:rStyle w:val="Hyperlink"/>
                <w:noProof/>
              </w:rPr>
              <w:t>Review Card Security</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_Toc149487692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9</w:t>
            </w:r>
            <w:r w:rsidR="00230093">
              <w:rPr>
                <w:noProof/>
                <w:webHidden/>
                <w:color w:val="2B579A"/>
                <w:shd w:val="clear" w:color="auto" w:fill="E6E6E6"/>
              </w:rPr>
              <w:fldChar w:fldCharType="end"/>
            </w:r>
          </w:hyperlink>
        </w:p>
        <w:p w:rsidR="00230093" w:rsidRDefault="00000000" w14:paraId="6C75A124" w14:textId="3889E187">
          <w:pPr>
            <w:pStyle w:val="TOC3"/>
            <w:tabs>
              <w:tab w:val="right" w:leader="dot" w:pos="9628"/>
            </w:tabs>
            <w:rPr>
              <w:rFonts w:asciiTheme="minorHAnsi" w:hAnsiTheme="minorHAnsi" w:eastAsiaTheme="minorEastAsia"/>
              <w:noProof/>
              <w:kern w:val="2"/>
              <w:lang w:eastAsia="en-AU"/>
              <w14:ligatures w14:val="standardContextual"/>
            </w:rPr>
          </w:pPr>
          <w:hyperlink w:history="1" w:anchor="_Toc149487693">
            <w:r w:rsidRPr="00242D36" w:rsidR="00230093">
              <w:rPr>
                <w:rStyle w:val="Hyperlink"/>
                <w:noProof/>
              </w:rPr>
              <w:t>POS Terminal Security</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_Toc149487693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10</w:t>
            </w:r>
            <w:r w:rsidR="00230093">
              <w:rPr>
                <w:noProof/>
                <w:webHidden/>
                <w:color w:val="2B579A"/>
                <w:shd w:val="clear" w:color="auto" w:fill="E6E6E6"/>
              </w:rPr>
              <w:fldChar w:fldCharType="end"/>
            </w:r>
          </w:hyperlink>
        </w:p>
        <w:p w:rsidR="00230093" w:rsidRDefault="00000000" w14:paraId="77B3C175" w14:textId="089C10C2">
          <w:pPr>
            <w:pStyle w:val="TOC3"/>
            <w:tabs>
              <w:tab w:val="right" w:leader="dot" w:pos="9628"/>
            </w:tabs>
            <w:rPr>
              <w:rFonts w:asciiTheme="minorHAnsi" w:hAnsiTheme="minorHAnsi" w:eastAsiaTheme="minorEastAsia"/>
              <w:noProof/>
              <w:kern w:val="2"/>
              <w:lang w:eastAsia="en-AU"/>
              <w14:ligatures w14:val="standardContextual"/>
            </w:rPr>
          </w:pPr>
          <w:hyperlink w:history="1" w:anchor="_Toc149487694">
            <w:r w:rsidRPr="00242D36" w:rsidR="00230093">
              <w:rPr>
                <w:rStyle w:val="Hyperlink"/>
                <w:noProof/>
              </w:rPr>
              <w:t>Manually Keyed Transactions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_Toc149487694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10</w:t>
            </w:r>
            <w:r w:rsidR="00230093">
              <w:rPr>
                <w:noProof/>
                <w:webHidden/>
                <w:color w:val="2B579A"/>
                <w:shd w:val="clear" w:color="auto" w:fill="E6E6E6"/>
              </w:rPr>
              <w:fldChar w:fldCharType="end"/>
            </w:r>
          </w:hyperlink>
        </w:p>
        <w:p w:rsidR="00230093" w:rsidRDefault="00000000" w14:paraId="4611AE8C" w14:textId="7E51DF7B">
          <w:pPr>
            <w:pStyle w:val="TOC3"/>
            <w:tabs>
              <w:tab w:val="right" w:leader="dot" w:pos="9628"/>
            </w:tabs>
            <w:rPr>
              <w:rFonts w:asciiTheme="minorHAnsi" w:hAnsiTheme="minorHAnsi" w:eastAsiaTheme="minorEastAsia"/>
              <w:noProof/>
              <w:kern w:val="2"/>
              <w:lang w:eastAsia="en-AU"/>
              <w14:ligatures w14:val="standardContextual"/>
            </w:rPr>
          </w:pPr>
          <w:hyperlink w:history="1" w:anchor="_Toc149487695">
            <w:r w:rsidRPr="00242D36" w:rsidR="00230093">
              <w:rPr>
                <w:rStyle w:val="Hyperlink"/>
                <w:noProof/>
              </w:rPr>
              <w:t>Report Suspected Card Fraud</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_Toc149487695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10</w:t>
            </w:r>
            <w:r w:rsidR="00230093">
              <w:rPr>
                <w:noProof/>
                <w:webHidden/>
                <w:color w:val="2B579A"/>
                <w:shd w:val="clear" w:color="auto" w:fill="E6E6E6"/>
              </w:rPr>
              <w:fldChar w:fldCharType="end"/>
            </w:r>
          </w:hyperlink>
        </w:p>
        <w:p w:rsidR="00230093" w:rsidRDefault="00000000" w14:paraId="2F62133E" w14:textId="3BB36BF4">
          <w:pPr>
            <w:pStyle w:val="TOC2"/>
            <w:tabs>
              <w:tab w:val="right" w:leader="dot" w:pos="9628"/>
            </w:tabs>
            <w:rPr>
              <w:rFonts w:asciiTheme="minorHAnsi" w:hAnsiTheme="minorHAnsi" w:eastAsiaTheme="minorEastAsia"/>
              <w:noProof/>
              <w:kern w:val="2"/>
              <w:lang w:eastAsia="en-AU"/>
              <w14:ligatures w14:val="standardContextual"/>
            </w:rPr>
          </w:pPr>
          <w:hyperlink w:history="1" w:anchor="_Toc149487696">
            <w:r w:rsidRPr="00242D36" w:rsidR="00230093">
              <w:rPr>
                <w:rStyle w:val="Hyperlink"/>
                <w:noProof/>
              </w:rPr>
              <w:t>Card Not Present Transactions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_Toc149487696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11</w:t>
            </w:r>
            <w:r w:rsidR="00230093">
              <w:rPr>
                <w:noProof/>
                <w:webHidden/>
                <w:color w:val="2B579A"/>
                <w:shd w:val="clear" w:color="auto" w:fill="E6E6E6"/>
              </w:rPr>
              <w:fldChar w:fldCharType="end"/>
            </w:r>
          </w:hyperlink>
        </w:p>
        <w:p w:rsidR="00230093" w:rsidRDefault="00000000" w14:paraId="6088F7F4" w14:textId="71A7C9F9">
          <w:pPr>
            <w:pStyle w:val="TOC3"/>
            <w:tabs>
              <w:tab w:val="right" w:leader="dot" w:pos="9628"/>
            </w:tabs>
            <w:rPr>
              <w:rFonts w:asciiTheme="minorHAnsi" w:hAnsiTheme="minorHAnsi" w:eastAsiaTheme="minorEastAsia"/>
              <w:noProof/>
              <w:kern w:val="2"/>
              <w:lang w:eastAsia="en-AU"/>
              <w14:ligatures w14:val="standardContextual"/>
            </w:rPr>
          </w:pPr>
          <w:hyperlink w:history="1" w:anchor="_Toc149487697">
            <w:r w:rsidRPr="00242D36" w:rsidR="00230093">
              <w:rPr>
                <w:rStyle w:val="Hyperlink"/>
                <w:noProof/>
              </w:rPr>
              <w:t>Procedures for Card Not Present Transactions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_Toc149487697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11</w:t>
            </w:r>
            <w:r w:rsidR="00230093">
              <w:rPr>
                <w:noProof/>
                <w:webHidden/>
                <w:color w:val="2B579A"/>
                <w:shd w:val="clear" w:color="auto" w:fill="E6E6E6"/>
              </w:rPr>
              <w:fldChar w:fldCharType="end"/>
            </w:r>
          </w:hyperlink>
        </w:p>
        <w:p w:rsidR="00230093" w:rsidRDefault="00000000" w14:paraId="019D41F5" w14:textId="007E36F0">
          <w:pPr>
            <w:pStyle w:val="TOC2"/>
            <w:tabs>
              <w:tab w:val="right" w:leader="dot" w:pos="9628"/>
            </w:tabs>
            <w:rPr>
              <w:rFonts w:asciiTheme="minorHAnsi" w:hAnsiTheme="minorHAnsi" w:eastAsiaTheme="minorEastAsia"/>
              <w:noProof/>
              <w:kern w:val="2"/>
              <w:lang w:eastAsia="en-AU"/>
              <w14:ligatures w14:val="standardContextual"/>
            </w:rPr>
          </w:pPr>
          <w:hyperlink w:history="1" w:anchor="_Toc149487698">
            <w:r w:rsidRPr="00242D36" w:rsidR="00230093">
              <w:rPr>
                <w:rStyle w:val="Hyperlink"/>
                <w:noProof/>
              </w:rPr>
              <w:t>Back Office Procedures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_Toc149487698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12</w:t>
            </w:r>
            <w:r w:rsidR="00230093">
              <w:rPr>
                <w:noProof/>
                <w:webHidden/>
                <w:color w:val="2B579A"/>
                <w:shd w:val="clear" w:color="auto" w:fill="E6E6E6"/>
              </w:rPr>
              <w:fldChar w:fldCharType="end"/>
            </w:r>
          </w:hyperlink>
        </w:p>
        <w:p w:rsidR="00230093" w:rsidRDefault="00000000" w14:paraId="08F80037" w14:textId="0D95E453">
          <w:pPr>
            <w:pStyle w:val="TOC3"/>
            <w:tabs>
              <w:tab w:val="right" w:leader="dot" w:pos="9628"/>
            </w:tabs>
            <w:rPr>
              <w:rFonts w:asciiTheme="minorHAnsi" w:hAnsiTheme="minorHAnsi" w:eastAsiaTheme="minorEastAsia"/>
              <w:noProof/>
              <w:kern w:val="2"/>
              <w:lang w:eastAsia="en-AU"/>
              <w14:ligatures w14:val="standardContextual"/>
            </w:rPr>
          </w:pPr>
          <w:hyperlink w:history="1" w:anchor="_Toc149487699">
            <w:r w:rsidRPr="00242D36" w:rsidR="00230093">
              <w:rPr>
                <w:rStyle w:val="Hyperlink"/>
                <w:noProof/>
              </w:rPr>
              <w:t>Reconciliation process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_Toc149487699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12</w:t>
            </w:r>
            <w:r w:rsidR="00230093">
              <w:rPr>
                <w:noProof/>
                <w:webHidden/>
                <w:color w:val="2B579A"/>
                <w:shd w:val="clear" w:color="auto" w:fill="E6E6E6"/>
              </w:rPr>
              <w:fldChar w:fldCharType="end"/>
            </w:r>
          </w:hyperlink>
        </w:p>
        <w:p w:rsidR="00230093" w:rsidRDefault="00000000" w14:paraId="2D2CF7E7" w14:textId="1828E7DB">
          <w:pPr>
            <w:pStyle w:val="TOC3"/>
            <w:tabs>
              <w:tab w:val="right" w:leader="dot" w:pos="9628"/>
            </w:tabs>
            <w:rPr>
              <w:rFonts w:asciiTheme="minorHAnsi" w:hAnsiTheme="minorHAnsi" w:eastAsiaTheme="minorEastAsia"/>
              <w:noProof/>
              <w:kern w:val="2"/>
              <w:lang w:eastAsia="en-AU"/>
              <w14:ligatures w14:val="standardContextual"/>
            </w:rPr>
          </w:pPr>
          <w:hyperlink w:history="1" w:anchor="_Toc149487700">
            <w:r w:rsidRPr="00242D36" w:rsidR="00230093">
              <w:rPr>
                <w:rStyle w:val="Hyperlink"/>
                <w:noProof/>
              </w:rPr>
              <w:t>Refunds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_Toc149487700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12</w:t>
            </w:r>
            <w:r w:rsidR="00230093">
              <w:rPr>
                <w:noProof/>
                <w:webHidden/>
                <w:color w:val="2B579A"/>
                <w:shd w:val="clear" w:color="auto" w:fill="E6E6E6"/>
              </w:rPr>
              <w:fldChar w:fldCharType="end"/>
            </w:r>
          </w:hyperlink>
        </w:p>
        <w:p w:rsidR="00230093" w:rsidRDefault="00000000" w14:paraId="312F278E" w14:textId="2090C2B7">
          <w:pPr>
            <w:pStyle w:val="TOC3"/>
            <w:tabs>
              <w:tab w:val="right" w:leader="dot" w:pos="9628"/>
            </w:tabs>
            <w:rPr>
              <w:rFonts w:asciiTheme="minorHAnsi" w:hAnsiTheme="minorHAnsi" w:eastAsiaTheme="minorEastAsia"/>
              <w:noProof/>
              <w:kern w:val="2"/>
              <w:lang w:eastAsia="en-AU"/>
              <w14:ligatures w14:val="standardContextual"/>
            </w:rPr>
          </w:pPr>
          <w:hyperlink w:history="1" w:anchor="_Toc149487701">
            <w:r w:rsidRPr="00242D36" w:rsidR="00230093">
              <w:rPr>
                <w:rStyle w:val="Hyperlink"/>
                <w:noProof/>
              </w:rPr>
              <w:t>Chargebacks</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_Toc149487701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14</w:t>
            </w:r>
            <w:r w:rsidR="00230093">
              <w:rPr>
                <w:noProof/>
                <w:webHidden/>
                <w:color w:val="2B579A"/>
                <w:shd w:val="clear" w:color="auto" w:fill="E6E6E6"/>
              </w:rPr>
              <w:fldChar w:fldCharType="end"/>
            </w:r>
          </w:hyperlink>
        </w:p>
        <w:p w:rsidR="00230093" w:rsidRDefault="00000000" w14:paraId="790D517B" w14:textId="6770EA0C">
          <w:pPr>
            <w:pStyle w:val="TOC2"/>
            <w:tabs>
              <w:tab w:val="right" w:leader="dot" w:pos="9628"/>
            </w:tabs>
            <w:rPr>
              <w:rFonts w:asciiTheme="minorHAnsi" w:hAnsiTheme="minorHAnsi" w:eastAsiaTheme="minorEastAsia"/>
              <w:noProof/>
              <w:kern w:val="2"/>
              <w:lang w:eastAsia="en-AU"/>
              <w14:ligatures w14:val="standardContextual"/>
            </w:rPr>
          </w:pPr>
          <w:hyperlink w:history="1" w:anchor="_Toc149487702">
            <w:r w:rsidRPr="00242D36" w:rsidR="00230093">
              <w:rPr>
                <w:rStyle w:val="Hyperlink"/>
                <w:noProof/>
              </w:rPr>
              <w:t>Responding to CHD sent through email</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_Toc149487702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14</w:t>
            </w:r>
            <w:r w:rsidR="00230093">
              <w:rPr>
                <w:noProof/>
                <w:webHidden/>
                <w:color w:val="2B579A"/>
                <w:shd w:val="clear" w:color="auto" w:fill="E6E6E6"/>
              </w:rPr>
              <w:fldChar w:fldCharType="end"/>
            </w:r>
          </w:hyperlink>
        </w:p>
        <w:p w:rsidR="00230093" w:rsidRDefault="00000000" w14:paraId="0EFBCA8B" w14:textId="20B3A477">
          <w:pPr>
            <w:pStyle w:val="TOC1"/>
            <w:tabs>
              <w:tab w:val="right" w:leader="dot" w:pos="9628"/>
            </w:tabs>
            <w:rPr>
              <w:rFonts w:asciiTheme="minorHAnsi" w:hAnsiTheme="minorHAnsi" w:eastAsiaTheme="minorEastAsia"/>
              <w:noProof/>
              <w:kern w:val="2"/>
              <w:lang w:eastAsia="en-AU"/>
              <w14:ligatures w14:val="standardContextual"/>
            </w:rPr>
          </w:pPr>
          <w:hyperlink w:history="1" w:anchor="_Toc149487703">
            <w:r w:rsidRPr="00242D36" w:rsidR="00230093">
              <w:rPr>
                <w:rStyle w:val="Hyperlink"/>
                <w:noProof/>
              </w:rPr>
              <w:t>Suspected breach of security or fraud</w:t>
            </w:r>
            <w:r w:rsidR="00230093">
              <w:rPr>
                <w:noProof/>
                <w:webHidden/>
              </w:rPr>
              <w:tab/>
            </w:r>
            <w:r w:rsidR="00230093">
              <w:rPr>
                <w:noProof/>
                <w:webHidden/>
                <w:color w:val="2B579A"/>
                <w:shd w:val="clear" w:color="auto" w:fill="E6E6E6"/>
              </w:rPr>
              <w:fldChar w:fldCharType="begin"/>
            </w:r>
            <w:r w:rsidR="00230093">
              <w:rPr>
                <w:noProof/>
                <w:webHidden/>
              </w:rPr>
              <w:instrText xml:space="preserve"> PAGEREF _Toc149487703 \h </w:instrText>
            </w:r>
            <w:r w:rsidR="00230093">
              <w:rPr>
                <w:noProof/>
                <w:webHidden/>
                <w:color w:val="2B579A"/>
                <w:shd w:val="clear" w:color="auto" w:fill="E6E6E6"/>
              </w:rPr>
            </w:r>
            <w:r w:rsidR="00230093">
              <w:rPr>
                <w:noProof/>
                <w:webHidden/>
                <w:color w:val="2B579A"/>
                <w:shd w:val="clear" w:color="auto" w:fill="E6E6E6"/>
              </w:rPr>
              <w:fldChar w:fldCharType="separate"/>
            </w:r>
            <w:r w:rsidR="00230093">
              <w:rPr>
                <w:noProof/>
                <w:webHidden/>
              </w:rPr>
              <w:t>14</w:t>
            </w:r>
            <w:r w:rsidR="00230093">
              <w:rPr>
                <w:noProof/>
                <w:webHidden/>
                <w:color w:val="2B579A"/>
                <w:shd w:val="clear" w:color="auto" w:fill="E6E6E6"/>
              </w:rPr>
              <w:fldChar w:fldCharType="end"/>
            </w:r>
          </w:hyperlink>
        </w:p>
        <w:p w:rsidR="00147C38" w:rsidRDefault="00147C38" w14:paraId="5ADDDC0E" w14:textId="6C95F31C">
          <w:r>
            <w:rPr>
              <w:b/>
              <w:bCs/>
              <w:noProof/>
              <w:color w:val="2B579A"/>
              <w:shd w:val="clear" w:color="auto" w:fill="E6E6E6"/>
            </w:rPr>
            <w:fldChar w:fldCharType="end"/>
          </w:r>
        </w:p>
      </w:sdtContent>
    </w:sdt>
    <w:p w:rsidR="00BD0F6D" w:rsidP="00BD0F6D" w:rsidRDefault="00BD0F6D" w14:paraId="0C4FFD33" w14:textId="77777777">
      <w:pPr>
        <w:rPr>
          <w:rFonts w:eastAsiaTheme="majorEastAsia" w:cstheme="majorBidi"/>
          <w:spacing w:val="-10"/>
          <w:kern w:val="28"/>
          <w:sz w:val="32"/>
          <w:szCs w:val="32"/>
        </w:rPr>
      </w:pPr>
    </w:p>
    <w:p w:rsidR="00212E87" w:rsidP="00BD0F6D" w:rsidRDefault="00BD0F6D" w14:paraId="73B14785" w14:textId="77777777">
      <w:pPr>
        <w:tabs>
          <w:tab w:val="left" w:pos="2280"/>
        </w:tabs>
        <w:rPr>
          <w:rFonts w:eastAsiaTheme="majorEastAsia" w:cstheme="majorBidi"/>
          <w:spacing w:val="-10"/>
          <w:kern w:val="28"/>
          <w:sz w:val="32"/>
          <w:szCs w:val="32"/>
        </w:rPr>
      </w:pPr>
      <w:r>
        <w:rPr>
          <w:rFonts w:eastAsiaTheme="majorEastAsia" w:cstheme="majorBidi"/>
          <w:spacing w:val="-10"/>
          <w:kern w:val="28"/>
          <w:sz w:val="32"/>
          <w:szCs w:val="32"/>
        </w:rPr>
        <w:tab/>
      </w:r>
    </w:p>
    <w:p w:rsidR="00212E87" w:rsidRDefault="00212E87" w14:paraId="7311A9C8" w14:textId="77777777">
      <w:pPr>
        <w:spacing w:line="259" w:lineRule="auto"/>
        <w:rPr>
          <w:rFonts w:eastAsiaTheme="majorEastAsia" w:cstheme="majorBidi"/>
          <w:spacing w:val="-10"/>
          <w:kern w:val="28"/>
          <w:sz w:val="32"/>
          <w:szCs w:val="32"/>
        </w:rPr>
      </w:pPr>
      <w:r>
        <w:rPr>
          <w:rFonts w:eastAsiaTheme="majorEastAsia" w:cstheme="majorBidi"/>
          <w:spacing w:val="-10"/>
          <w:kern w:val="28"/>
          <w:sz w:val="32"/>
          <w:szCs w:val="32"/>
        </w:rPr>
        <w:br w:type="page"/>
      </w:r>
    </w:p>
    <w:p w:rsidR="00793465" w:rsidP="00430A73" w:rsidRDefault="003C17CF" w14:paraId="07AB503A" w14:textId="0D92BB38">
      <w:pPr>
        <w:pStyle w:val="Heading1"/>
      </w:pPr>
      <w:bookmarkStart w:name="_Toc149487681" w:id="9"/>
      <w:r>
        <w:lastRenderedPageBreak/>
        <w:t>Purpose</w:t>
      </w:r>
      <w:bookmarkEnd w:id="9"/>
    </w:p>
    <w:p w:rsidR="00430A73" w:rsidP="00430A73" w:rsidRDefault="00430A73" w14:paraId="7E5167A3" w14:textId="6E276F5C">
      <w:pPr>
        <w:jc w:val="both"/>
      </w:pPr>
      <w:r>
        <w:t xml:space="preserve">To require that all business units within Council who handle payment card information must have access to documented procedures that are consistent with Council policy and cover the processes for complying with the current version of the </w:t>
      </w:r>
      <w:r w:rsidRPr="00EA4170">
        <w:t xml:space="preserve">Payment Card Industry Data Security Standards </w:t>
      </w:r>
      <w:r>
        <w:t xml:space="preserve">(PCI DSS).  </w:t>
      </w:r>
    </w:p>
    <w:p w:rsidRPr="00C0570A" w:rsidR="00430A73" w:rsidP="00430A73" w:rsidRDefault="00430A73" w14:paraId="1401E635" w14:textId="77777777">
      <w:pPr>
        <w:jc w:val="both"/>
      </w:pPr>
      <w:r w:rsidRPr="00C0570A">
        <w:t xml:space="preserve">The intent of these procedures </w:t>
      </w:r>
      <w:r>
        <w:t>is</w:t>
      </w:r>
      <w:r w:rsidRPr="00C0570A">
        <w:t xml:space="preserve"> to provide guidance to </w:t>
      </w:r>
      <w:r>
        <w:t xml:space="preserve">Council </w:t>
      </w:r>
      <w:r w:rsidRPr="00C0570A">
        <w:t xml:space="preserve">departments that are responsible for </w:t>
      </w:r>
      <w:r>
        <w:t>handling or processing payment card transactions</w:t>
      </w:r>
      <w:r w:rsidRPr="00C0570A">
        <w:t xml:space="preserve"> from customers for goods or services provided.</w:t>
      </w:r>
      <w:r>
        <w:t xml:space="preserve">  These procedures should supplement other internal procedures that are in place to minimise the potential for loss of sensitive data belonging to either Council or our customers. </w:t>
      </w:r>
    </w:p>
    <w:p w:rsidRPr="00866E31" w:rsidR="00430A73" w:rsidP="00430A73" w:rsidRDefault="00430A73" w14:paraId="14136D72" w14:textId="77777777">
      <w:pPr>
        <w:rPr>
          <w:sz w:val="21"/>
          <w:szCs w:val="21"/>
        </w:rPr>
      </w:pPr>
    </w:p>
    <w:p w:rsidRPr="0074022B" w:rsidR="00430A73" w:rsidP="00430A73" w:rsidRDefault="00430A73" w14:paraId="485A5E71" w14:textId="77777777">
      <w:pPr>
        <w:pStyle w:val="Heading1"/>
      </w:pPr>
      <w:bookmarkStart w:name="_Toc21090779" w:id="10"/>
      <w:bookmarkStart w:name="_Toc149487682" w:id="11"/>
      <w:r w:rsidRPr="0074022B">
        <w:t>Definitions</w:t>
      </w:r>
      <w:bookmarkEnd w:id="10"/>
      <w:bookmarkEnd w:id="11"/>
    </w:p>
    <w:tbl>
      <w:tblPr>
        <w:tblW w:w="9288" w:type="dxa"/>
        <w:tblLook w:val="0000" w:firstRow="0" w:lastRow="0" w:firstColumn="0" w:lastColumn="0" w:noHBand="0" w:noVBand="0"/>
      </w:tblPr>
      <w:tblGrid>
        <w:gridCol w:w="2538"/>
        <w:gridCol w:w="6750"/>
      </w:tblGrid>
      <w:tr w:rsidRPr="004924EE" w:rsidR="00430A73" w:rsidTr="00BC63DA" w14:paraId="23A0DBBA"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4DE5FF73" w14:textId="77777777">
            <w:pPr>
              <w:rPr>
                <w:b/>
                <w:sz w:val="21"/>
                <w:szCs w:val="21"/>
              </w:rPr>
            </w:pPr>
            <w:r w:rsidRPr="004924EE">
              <w:rPr>
                <w:b/>
                <w:sz w:val="21"/>
                <w:szCs w:val="21"/>
              </w:rPr>
              <w:t>Term</w:t>
            </w:r>
          </w:p>
        </w:tc>
        <w:tc>
          <w:tcPr>
            <w:tcW w:w="6750" w:type="dxa"/>
            <w:tcBorders>
              <w:top w:val="nil"/>
              <w:left w:val="nil"/>
              <w:bottom w:val="nil"/>
              <w:right w:val="nil"/>
            </w:tcBorders>
            <w:shd w:val="clear" w:color="auto" w:fill="auto"/>
            <w:noWrap/>
          </w:tcPr>
          <w:p w:rsidRPr="004924EE" w:rsidR="00430A73" w:rsidP="00BC63DA" w:rsidRDefault="00430A73" w14:paraId="0B85B5EC" w14:textId="77777777">
            <w:pPr>
              <w:rPr>
                <w:b/>
                <w:sz w:val="21"/>
                <w:szCs w:val="21"/>
              </w:rPr>
            </w:pPr>
            <w:r w:rsidRPr="004924EE">
              <w:rPr>
                <w:b/>
                <w:sz w:val="21"/>
                <w:szCs w:val="21"/>
              </w:rPr>
              <w:t>Definition</w:t>
            </w:r>
          </w:p>
        </w:tc>
      </w:tr>
      <w:tr w:rsidRPr="004924EE" w:rsidR="00430A73" w:rsidTr="00BC63DA" w14:paraId="1EACC323"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26BE7EA6" w14:textId="77777777">
            <w:pPr>
              <w:rPr>
                <w:b/>
                <w:sz w:val="21"/>
                <w:szCs w:val="21"/>
              </w:rPr>
            </w:pPr>
            <w:r w:rsidRPr="004924EE">
              <w:rPr>
                <w:b/>
                <w:sz w:val="21"/>
                <w:szCs w:val="21"/>
              </w:rPr>
              <w:t>Cardholder</w:t>
            </w:r>
          </w:p>
        </w:tc>
        <w:tc>
          <w:tcPr>
            <w:tcW w:w="6750" w:type="dxa"/>
            <w:tcBorders>
              <w:top w:val="nil"/>
              <w:left w:val="nil"/>
              <w:bottom w:val="nil"/>
              <w:right w:val="nil"/>
            </w:tcBorders>
            <w:shd w:val="clear" w:color="auto" w:fill="auto"/>
            <w:noWrap/>
          </w:tcPr>
          <w:p w:rsidRPr="004924EE" w:rsidR="00430A73" w:rsidP="00BC63DA" w:rsidRDefault="00430A73" w14:paraId="750D6A1D" w14:textId="77777777">
            <w:pPr>
              <w:rPr>
                <w:sz w:val="21"/>
                <w:szCs w:val="21"/>
              </w:rPr>
            </w:pPr>
            <w:r w:rsidRPr="004924EE">
              <w:rPr>
                <w:sz w:val="21"/>
                <w:szCs w:val="21"/>
              </w:rPr>
              <w:t>Someone who owns and benefits from the use of a membership card, particularly a credit card.</w:t>
            </w:r>
          </w:p>
        </w:tc>
      </w:tr>
      <w:tr w:rsidRPr="004924EE" w:rsidR="00430A73" w:rsidTr="00BC63DA" w14:paraId="1151796C"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64C6DF11" w14:textId="77777777">
            <w:pPr>
              <w:rPr>
                <w:b/>
                <w:sz w:val="21"/>
                <w:szCs w:val="21"/>
              </w:rPr>
            </w:pPr>
            <w:r w:rsidRPr="004924EE">
              <w:rPr>
                <w:b/>
                <w:sz w:val="21"/>
                <w:szCs w:val="21"/>
              </w:rPr>
              <w:t>Card Holder Data</w:t>
            </w:r>
            <w:r>
              <w:rPr>
                <w:b/>
                <w:sz w:val="21"/>
                <w:szCs w:val="21"/>
              </w:rPr>
              <w:t xml:space="preserve"> </w:t>
            </w:r>
            <w:r w:rsidRPr="004924EE">
              <w:rPr>
                <w:b/>
                <w:sz w:val="21"/>
                <w:szCs w:val="21"/>
              </w:rPr>
              <w:t>(CHD)</w:t>
            </w:r>
          </w:p>
        </w:tc>
        <w:tc>
          <w:tcPr>
            <w:tcW w:w="6750" w:type="dxa"/>
            <w:tcBorders>
              <w:top w:val="nil"/>
              <w:left w:val="nil"/>
              <w:bottom w:val="nil"/>
              <w:right w:val="nil"/>
            </w:tcBorders>
            <w:shd w:val="clear" w:color="auto" w:fill="auto"/>
            <w:noWrap/>
          </w:tcPr>
          <w:p w:rsidRPr="004924EE" w:rsidR="00430A73" w:rsidP="00BC63DA" w:rsidRDefault="00430A73" w14:paraId="3C6888B6" w14:textId="1845CE48">
            <w:pPr>
              <w:rPr>
                <w:sz w:val="21"/>
                <w:szCs w:val="21"/>
              </w:rPr>
            </w:pPr>
            <w:r w:rsidRPr="004924EE">
              <w:rPr>
                <w:sz w:val="21"/>
                <w:szCs w:val="21"/>
              </w:rPr>
              <w:t xml:space="preserve">Those elements of credit card information that are required to be protected. </w:t>
            </w:r>
            <w:r>
              <w:rPr>
                <w:sz w:val="21"/>
                <w:szCs w:val="21"/>
              </w:rPr>
              <w:t xml:space="preserve"> </w:t>
            </w:r>
            <w:r w:rsidRPr="004924EE">
              <w:rPr>
                <w:sz w:val="21"/>
                <w:szCs w:val="21"/>
              </w:rPr>
              <w:t xml:space="preserve">These elements include Primary Account Number (PAN), Cardholder Name, Expiration </w:t>
            </w:r>
            <w:r w:rsidRPr="004924EE" w:rsidR="00990373">
              <w:rPr>
                <w:sz w:val="21"/>
                <w:szCs w:val="21"/>
              </w:rPr>
              <w:t>Date,</w:t>
            </w:r>
            <w:r w:rsidRPr="004924EE">
              <w:rPr>
                <w:sz w:val="21"/>
                <w:szCs w:val="21"/>
              </w:rPr>
              <w:t xml:space="preserve"> and the Service Code.</w:t>
            </w:r>
          </w:p>
        </w:tc>
      </w:tr>
      <w:tr w:rsidRPr="004924EE" w:rsidR="00430A73" w:rsidTr="00BC63DA" w14:paraId="6A16841F"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7DABECC3" w14:textId="77777777">
            <w:pPr>
              <w:rPr>
                <w:b/>
                <w:sz w:val="21"/>
                <w:szCs w:val="21"/>
              </w:rPr>
            </w:pPr>
            <w:r w:rsidRPr="004924EE">
              <w:rPr>
                <w:b/>
                <w:sz w:val="21"/>
                <w:szCs w:val="21"/>
              </w:rPr>
              <w:t>Cardholder Name</w:t>
            </w:r>
          </w:p>
        </w:tc>
        <w:tc>
          <w:tcPr>
            <w:tcW w:w="6750" w:type="dxa"/>
            <w:tcBorders>
              <w:top w:val="nil"/>
              <w:left w:val="nil"/>
              <w:bottom w:val="nil"/>
              <w:right w:val="nil"/>
            </w:tcBorders>
            <w:shd w:val="clear" w:color="auto" w:fill="auto"/>
            <w:noWrap/>
          </w:tcPr>
          <w:p w:rsidRPr="004924EE" w:rsidR="00430A73" w:rsidP="00BC63DA" w:rsidRDefault="00430A73" w14:paraId="47A6EE73" w14:textId="77777777">
            <w:pPr>
              <w:rPr>
                <w:sz w:val="21"/>
                <w:szCs w:val="21"/>
              </w:rPr>
            </w:pPr>
            <w:r w:rsidRPr="004924EE">
              <w:rPr>
                <w:sz w:val="21"/>
                <w:szCs w:val="21"/>
              </w:rPr>
              <w:t>The name of the Cardholder to whom the card has been issued.</w:t>
            </w:r>
          </w:p>
        </w:tc>
      </w:tr>
      <w:tr w:rsidRPr="004924EE" w:rsidR="00430A73" w:rsidTr="00BC63DA" w14:paraId="371C117C"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7CD78B00" w14:textId="77777777">
            <w:pPr>
              <w:rPr>
                <w:b/>
                <w:sz w:val="21"/>
                <w:szCs w:val="21"/>
              </w:rPr>
            </w:pPr>
            <w:r w:rsidRPr="004924EE">
              <w:rPr>
                <w:b/>
                <w:sz w:val="21"/>
                <w:szCs w:val="21"/>
              </w:rPr>
              <w:t>CAV2, CVC2, CID, or CVV2 data</w:t>
            </w:r>
          </w:p>
        </w:tc>
        <w:tc>
          <w:tcPr>
            <w:tcW w:w="6750" w:type="dxa"/>
            <w:tcBorders>
              <w:top w:val="nil"/>
              <w:left w:val="nil"/>
              <w:bottom w:val="nil"/>
              <w:right w:val="nil"/>
            </w:tcBorders>
            <w:shd w:val="clear" w:color="auto" w:fill="auto"/>
            <w:noWrap/>
          </w:tcPr>
          <w:p w:rsidRPr="004924EE" w:rsidR="00430A73" w:rsidP="00BC63DA" w:rsidRDefault="00430A73" w14:paraId="73FC74DC" w14:textId="77777777">
            <w:pPr>
              <w:rPr>
                <w:sz w:val="21"/>
                <w:szCs w:val="21"/>
              </w:rPr>
            </w:pPr>
            <w:r w:rsidRPr="004924EE">
              <w:rPr>
                <w:sz w:val="21"/>
                <w:szCs w:val="21"/>
              </w:rPr>
              <w:t>The three- or four-digit value printed on or to the right of the signature panel or on the face of a pa</w:t>
            </w:r>
            <w:r>
              <w:rPr>
                <w:sz w:val="21"/>
                <w:szCs w:val="21"/>
              </w:rPr>
              <w:t>yment card used to verify card-</w:t>
            </w:r>
            <w:r w:rsidRPr="004924EE">
              <w:rPr>
                <w:sz w:val="21"/>
                <w:szCs w:val="21"/>
              </w:rPr>
              <w:t xml:space="preserve">not-present transactions. </w:t>
            </w:r>
          </w:p>
        </w:tc>
      </w:tr>
      <w:tr w:rsidRPr="004924EE" w:rsidR="00430A73" w:rsidTr="00BC63DA" w14:paraId="2804B553"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4AD79BBC" w14:textId="77777777">
            <w:pPr>
              <w:rPr>
                <w:b/>
                <w:sz w:val="21"/>
                <w:szCs w:val="21"/>
              </w:rPr>
            </w:pPr>
            <w:r>
              <w:rPr>
                <w:b/>
                <w:sz w:val="21"/>
                <w:szCs w:val="21"/>
              </w:rPr>
              <w:t>CBA</w:t>
            </w:r>
          </w:p>
        </w:tc>
        <w:tc>
          <w:tcPr>
            <w:tcW w:w="6750" w:type="dxa"/>
            <w:tcBorders>
              <w:top w:val="nil"/>
              <w:left w:val="nil"/>
              <w:bottom w:val="nil"/>
              <w:right w:val="nil"/>
            </w:tcBorders>
            <w:shd w:val="clear" w:color="auto" w:fill="auto"/>
            <w:noWrap/>
          </w:tcPr>
          <w:p w:rsidRPr="004924EE" w:rsidR="00430A73" w:rsidP="00BC63DA" w:rsidRDefault="00430A73" w14:paraId="4C7E6565" w14:textId="77777777">
            <w:pPr>
              <w:rPr>
                <w:sz w:val="21"/>
                <w:szCs w:val="21"/>
              </w:rPr>
            </w:pPr>
            <w:r>
              <w:rPr>
                <w:sz w:val="21"/>
                <w:szCs w:val="21"/>
              </w:rPr>
              <w:t>Commonwealth Bank of Australia</w:t>
            </w:r>
          </w:p>
        </w:tc>
      </w:tr>
      <w:tr w:rsidRPr="004924EE" w:rsidR="00430A73" w:rsidTr="00BC63DA" w14:paraId="144F311C"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57ACFEA1" w14:textId="77777777">
            <w:pPr>
              <w:rPr>
                <w:b/>
                <w:sz w:val="21"/>
                <w:szCs w:val="21"/>
              </w:rPr>
            </w:pPr>
            <w:r w:rsidRPr="004924EE">
              <w:rPr>
                <w:b/>
                <w:sz w:val="21"/>
                <w:szCs w:val="21"/>
              </w:rPr>
              <w:t>Disposal</w:t>
            </w:r>
          </w:p>
        </w:tc>
        <w:tc>
          <w:tcPr>
            <w:tcW w:w="6750" w:type="dxa"/>
            <w:tcBorders>
              <w:top w:val="nil"/>
              <w:left w:val="nil"/>
              <w:bottom w:val="nil"/>
              <w:right w:val="nil"/>
            </w:tcBorders>
            <w:shd w:val="clear" w:color="auto" w:fill="auto"/>
            <w:noWrap/>
          </w:tcPr>
          <w:p w:rsidR="00430A73" w:rsidP="00430A73" w:rsidRDefault="00430A73" w14:paraId="2AE39BA7" w14:textId="77777777">
            <w:pPr>
              <w:spacing w:after="0"/>
              <w:rPr>
                <w:sz w:val="21"/>
                <w:szCs w:val="21"/>
              </w:rPr>
            </w:pPr>
            <w:r w:rsidRPr="004924EE">
              <w:rPr>
                <w:sz w:val="21"/>
                <w:szCs w:val="21"/>
              </w:rPr>
              <w:t xml:space="preserve">CHD must be disposed of in a certain manner that renders all data un-recoverable. </w:t>
            </w:r>
            <w:r>
              <w:rPr>
                <w:sz w:val="21"/>
                <w:szCs w:val="21"/>
              </w:rPr>
              <w:t xml:space="preserve"> </w:t>
            </w:r>
            <w:r w:rsidRPr="004924EE">
              <w:rPr>
                <w:sz w:val="21"/>
                <w:szCs w:val="21"/>
              </w:rPr>
              <w:t xml:space="preserve">This includes paper documents and any electronic media including computers, hard drives, magnetic tapes, USB storage </w:t>
            </w:r>
            <w:r>
              <w:rPr>
                <w:sz w:val="21"/>
                <w:szCs w:val="21"/>
              </w:rPr>
              <w:t xml:space="preserve">devices.  Computer drives should be sanitised in accordance with the </w:t>
            </w:r>
            <w:r w:rsidRPr="004924EE">
              <w:rPr>
                <w:sz w:val="21"/>
                <w:szCs w:val="21"/>
              </w:rPr>
              <w:t>Electronic Data Disposal</w:t>
            </w:r>
          </w:p>
          <w:p w:rsidRPr="002830B4" w:rsidR="00430A73" w:rsidP="00430A73" w:rsidRDefault="00430A73" w14:paraId="03EF7459" w14:textId="0102BE7C">
            <w:pPr>
              <w:spacing w:after="0"/>
              <w:rPr>
                <w:sz w:val="21"/>
                <w:szCs w:val="21"/>
              </w:rPr>
            </w:pPr>
          </w:p>
        </w:tc>
      </w:tr>
      <w:tr w:rsidRPr="004924EE" w:rsidR="00430A73" w:rsidTr="00BC63DA" w14:paraId="1E3DA191" w14:textId="77777777">
        <w:trPr>
          <w:trHeight w:val="255"/>
        </w:trPr>
        <w:tc>
          <w:tcPr>
            <w:tcW w:w="2538" w:type="dxa"/>
            <w:tcBorders>
              <w:top w:val="nil"/>
              <w:left w:val="nil"/>
              <w:bottom w:val="nil"/>
              <w:right w:val="nil"/>
            </w:tcBorders>
            <w:shd w:val="clear" w:color="auto" w:fill="auto"/>
            <w:noWrap/>
          </w:tcPr>
          <w:p w:rsidR="00430A73" w:rsidP="00BC63DA" w:rsidRDefault="00430A73" w14:paraId="3D1BAA2E" w14:textId="77777777">
            <w:pPr>
              <w:rPr>
                <w:b/>
                <w:sz w:val="21"/>
                <w:szCs w:val="21"/>
              </w:rPr>
            </w:pPr>
            <w:r>
              <w:rPr>
                <w:b/>
                <w:sz w:val="21"/>
                <w:szCs w:val="21"/>
              </w:rPr>
              <w:t xml:space="preserve">DTS </w:t>
            </w:r>
          </w:p>
        </w:tc>
        <w:tc>
          <w:tcPr>
            <w:tcW w:w="6750" w:type="dxa"/>
            <w:tcBorders>
              <w:top w:val="nil"/>
              <w:left w:val="nil"/>
              <w:bottom w:val="nil"/>
              <w:right w:val="nil"/>
            </w:tcBorders>
            <w:shd w:val="clear" w:color="auto" w:fill="auto"/>
            <w:noWrap/>
          </w:tcPr>
          <w:p w:rsidR="00430A73" w:rsidP="00BC63DA" w:rsidRDefault="00430A73" w14:paraId="695C8A97" w14:textId="77777777">
            <w:pPr>
              <w:rPr>
                <w:sz w:val="21"/>
                <w:szCs w:val="21"/>
              </w:rPr>
            </w:pPr>
            <w:r>
              <w:rPr>
                <w:sz w:val="21"/>
                <w:szCs w:val="21"/>
              </w:rPr>
              <w:t>Digital &amp; Technology Services Department</w:t>
            </w:r>
          </w:p>
        </w:tc>
      </w:tr>
      <w:tr w:rsidRPr="004924EE" w:rsidR="00430A73" w:rsidTr="00BC63DA" w14:paraId="64E2B841"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3D6C01EE" w14:textId="77777777">
            <w:pPr>
              <w:rPr>
                <w:b/>
                <w:sz w:val="21"/>
                <w:szCs w:val="21"/>
              </w:rPr>
            </w:pPr>
            <w:r>
              <w:rPr>
                <w:b/>
                <w:sz w:val="21"/>
                <w:szCs w:val="21"/>
              </w:rPr>
              <w:t>ERP System</w:t>
            </w:r>
          </w:p>
        </w:tc>
        <w:tc>
          <w:tcPr>
            <w:tcW w:w="6750" w:type="dxa"/>
            <w:tcBorders>
              <w:top w:val="nil"/>
              <w:left w:val="nil"/>
              <w:bottom w:val="nil"/>
              <w:right w:val="nil"/>
            </w:tcBorders>
            <w:shd w:val="clear" w:color="auto" w:fill="auto"/>
            <w:noWrap/>
          </w:tcPr>
          <w:p w:rsidRPr="004924EE" w:rsidR="00430A73" w:rsidP="00BC63DA" w:rsidRDefault="00430A73" w14:paraId="7392E186" w14:textId="7932809C">
            <w:pPr>
              <w:rPr>
                <w:sz w:val="21"/>
                <w:szCs w:val="21"/>
              </w:rPr>
            </w:pPr>
            <w:r>
              <w:rPr>
                <w:sz w:val="21"/>
                <w:szCs w:val="21"/>
              </w:rPr>
              <w:t>OneCouncil</w:t>
            </w:r>
          </w:p>
        </w:tc>
      </w:tr>
      <w:tr w:rsidRPr="004924EE" w:rsidR="00430A73" w:rsidTr="00BC63DA" w14:paraId="1E2D2990"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68C38913" w14:textId="77777777">
            <w:pPr>
              <w:rPr>
                <w:b/>
                <w:sz w:val="21"/>
                <w:szCs w:val="21"/>
              </w:rPr>
            </w:pPr>
            <w:r w:rsidRPr="004924EE">
              <w:rPr>
                <w:b/>
                <w:sz w:val="21"/>
                <w:szCs w:val="21"/>
              </w:rPr>
              <w:t>Expiration Date</w:t>
            </w:r>
          </w:p>
        </w:tc>
        <w:tc>
          <w:tcPr>
            <w:tcW w:w="6750" w:type="dxa"/>
            <w:tcBorders>
              <w:top w:val="nil"/>
              <w:left w:val="nil"/>
              <w:bottom w:val="nil"/>
              <w:right w:val="nil"/>
            </w:tcBorders>
            <w:shd w:val="clear" w:color="auto" w:fill="auto"/>
            <w:noWrap/>
          </w:tcPr>
          <w:p w:rsidRPr="004924EE" w:rsidR="00430A73" w:rsidP="00BC63DA" w:rsidRDefault="00430A73" w14:paraId="306E9A96" w14:textId="77777777">
            <w:pPr>
              <w:rPr>
                <w:sz w:val="21"/>
                <w:szCs w:val="21"/>
              </w:rPr>
            </w:pPr>
            <w:r w:rsidRPr="004924EE">
              <w:rPr>
                <w:sz w:val="21"/>
                <w:szCs w:val="21"/>
              </w:rPr>
              <w:t xml:space="preserve">The date on which a card expires and is no longer valid. </w:t>
            </w:r>
            <w:r>
              <w:rPr>
                <w:sz w:val="21"/>
                <w:szCs w:val="21"/>
              </w:rPr>
              <w:t xml:space="preserve"> </w:t>
            </w:r>
            <w:r w:rsidRPr="004924EE">
              <w:rPr>
                <w:sz w:val="21"/>
                <w:szCs w:val="21"/>
              </w:rPr>
              <w:t>The expiration date is embossed, encoded or printed on the card.</w:t>
            </w:r>
          </w:p>
        </w:tc>
      </w:tr>
      <w:tr w:rsidRPr="004924EE" w:rsidR="00430A73" w:rsidTr="00BC63DA" w14:paraId="4D98B566"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45A02E36" w14:textId="77777777">
            <w:pPr>
              <w:rPr>
                <w:b/>
                <w:sz w:val="21"/>
                <w:szCs w:val="21"/>
              </w:rPr>
            </w:pPr>
            <w:r w:rsidRPr="004924EE">
              <w:rPr>
                <w:b/>
                <w:sz w:val="21"/>
                <w:szCs w:val="21"/>
              </w:rPr>
              <w:lastRenderedPageBreak/>
              <w:t>Magnetic Stripe (i.e., track) data</w:t>
            </w:r>
          </w:p>
        </w:tc>
        <w:tc>
          <w:tcPr>
            <w:tcW w:w="6750" w:type="dxa"/>
            <w:tcBorders>
              <w:top w:val="nil"/>
              <w:left w:val="nil"/>
              <w:bottom w:val="nil"/>
              <w:right w:val="nil"/>
            </w:tcBorders>
            <w:shd w:val="clear" w:color="auto" w:fill="auto"/>
            <w:noWrap/>
          </w:tcPr>
          <w:p w:rsidRPr="004924EE" w:rsidR="00430A73" w:rsidP="00BC63DA" w:rsidRDefault="00430A73" w14:paraId="2D19B099" w14:textId="77777777">
            <w:pPr>
              <w:rPr>
                <w:sz w:val="21"/>
                <w:szCs w:val="21"/>
              </w:rPr>
            </w:pPr>
            <w:r w:rsidRPr="004924EE">
              <w:rPr>
                <w:sz w:val="21"/>
                <w:szCs w:val="21"/>
              </w:rPr>
              <w:t xml:space="preserve">Data encoded in the magnetic stripe or equivalent </w:t>
            </w:r>
            <w:r>
              <w:rPr>
                <w:sz w:val="21"/>
                <w:szCs w:val="21"/>
              </w:rPr>
              <w:t>data on a chip used for authoris</w:t>
            </w:r>
            <w:r w:rsidRPr="004924EE">
              <w:rPr>
                <w:sz w:val="21"/>
                <w:szCs w:val="21"/>
              </w:rPr>
              <w:t xml:space="preserve">ation during a card-present transaction. </w:t>
            </w:r>
            <w:r>
              <w:rPr>
                <w:sz w:val="21"/>
                <w:szCs w:val="21"/>
              </w:rPr>
              <w:t xml:space="preserve"> </w:t>
            </w:r>
            <w:r w:rsidRPr="004924EE">
              <w:rPr>
                <w:sz w:val="21"/>
                <w:szCs w:val="21"/>
              </w:rPr>
              <w:t>Entities may not retain full magnetic-stripe</w:t>
            </w:r>
            <w:r>
              <w:rPr>
                <w:sz w:val="21"/>
                <w:szCs w:val="21"/>
              </w:rPr>
              <w:t xml:space="preserve"> data after transaction authoris</w:t>
            </w:r>
            <w:r w:rsidRPr="004924EE">
              <w:rPr>
                <w:sz w:val="21"/>
                <w:szCs w:val="21"/>
              </w:rPr>
              <w:t>ation.</w:t>
            </w:r>
          </w:p>
        </w:tc>
      </w:tr>
      <w:tr w:rsidRPr="004924EE" w:rsidR="00430A73" w:rsidTr="00BC63DA" w14:paraId="0E6CBB63"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7673DF65" w14:textId="77777777">
            <w:pPr>
              <w:rPr>
                <w:b/>
                <w:sz w:val="21"/>
                <w:szCs w:val="21"/>
              </w:rPr>
            </w:pPr>
            <w:r w:rsidRPr="004924EE">
              <w:rPr>
                <w:b/>
                <w:sz w:val="21"/>
                <w:szCs w:val="21"/>
              </w:rPr>
              <w:t>Merchant Department</w:t>
            </w:r>
          </w:p>
        </w:tc>
        <w:tc>
          <w:tcPr>
            <w:tcW w:w="6750" w:type="dxa"/>
            <w:tcBorders>
              <w:top w:val="nil"/>
              <w:left w:val="nil"/>
              <w:bottom w:val="nil"/>
              <w:right w:val="nil"/>
            </w:tcBorders>
            <w:shd w:val="clear" w:color="auto" w:fill="auto"/>
            <w:noWrap/>
          </w:tcPr>
          <w:p w:rsidRPr="004924EE" w:rsidR="00430A73" w:rsidP="00BC63DA" w:rsidRDefault="00430A73" w14:paraId="564E219F" w14:textId="77777777">
            <w:pPr>
              <w:rPr>
                <w:sz w:val="21"/>
                <w:szCs w:val="21"/>
              </w:rPr>
            </w:pPr>
            <w:r w:rsidRPr="004924EE">
              <w:rPr>
                <w:sz w:val="21"/>
                <w:szCs w:val="21"/>
              </w:rPr>
              <w:t>Any department or unit (can be a group of departments or a subset of a department)</w:t>
            </w:r>
            <w:r>
              <w:rPr>
                <w:sz w:val="21"/>
                <w:szCs w:val="21"/>
              </w:rPr>
              <w:t xml:space="preserve"> which has been approved by the Finance department </w:t>
            </w:r>
            <w:r w:rsidRPr="004924EE">
              <w:rPr>
                <w:sz w:val="21"/>
                <w:szCs w:val="21"/>
              </w:rPr>
              <w:t>to accept credit cards and has been assigned a Merchant identification number.</w:t>
            </w:r>
          </w:p>
        </w:tc>
      </w:tr>
      <w:tr w:rsidRPr="004924EE" w:rsidR="00430A73" w:rsidTr="00BC63DA" w14:paraId="49C0AB73"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7CAEDEF2" w14:textId="77777777">
            <w:pPr>
              <w:rPr>
                <w:b/>
                <w:sz w:val="21"/>
                <w:szCs w:val="21"/>
              </w:rPr>
            </w:pPr>
            <w:r w:rsidRPr="004924EE">
              <w:rPr>
                <w:b/>
                <w:sz w:val="21"/>
                <w:szCs w:val="21"/>
              </w:rPr>
              <w:t>Payment Cards</w:t>
            </w:r>
          </w:p>
        </w:tc>
        <w:tc>
          <w:tcPr>
            <w:tcW w:w="6750" w:type="dxa"/>
            <w:tcBorders>
              <w:top w:val="nil"/>
              <w:left w:val="nil"/>
              <w:bottom w:val="nil"/>
              <w:right w:val="nil"/>
            </w:tcBorders>
            <w:shd w:val="clear" w:color="auto" w:fill="auto"/>
            <w:noWrap/>
          </w:tcPr>
          <w:p w:rsidRPr="004924EE" w:rsidR="00430A73" w:rsidP="00BC63DA" w:rsidRDefault="00430A73" w14:paraId="5BABF282" w14:textId="77777777">
            <w:pPr>
              <w:rPr>
                <w:sz w:val="21"/>
                <w:szCs w:val="21"/>
              </w:rPr>
            </w:pPr>
            <w:r w:rsidRPr="004924EE">
              <w:rPr>
                <w:sz w:val="21"/>
                <w:szCs w:val="21"/>
              </w:rPr>
              <w:t>The following cards are accepted at the city of Port Phillip:</w:t>
            </w:r>
          </w:p>
          <w:p w:rsidRPr="004924EE" w:rsidR="00430A73" w:rsidP="00430A73" w:rsidRDefault="00430A73" w14:paraId="6E834428" w14:textId="77777777">
            <w:pPr>
              <w:pStyle w:val="ListParagraph"/>
              <w:numPr>
                <w:ilvl w:val="0"/>
                <w:numId w:val="14"/>
              </w:numPr>
              <w:rPr>
                <w:sz w:val="21"/>
                <w:szCs w:val="21"/>
              </w:rPr>
            </w:pPr>
            <w:r w:rsidRPr="004924EE">
              <w:rPr>
                <w:sz w:val="21"/>
                <w:szCs w:val="21"/>
              </w:rPr>
              <w:t xml:space="preserve">Mastercard and Visa Credit </w:t>
            </w:r>
          </w:p>
          <w:p w:rsidRPr="004924EE" w:rsidR="00430A73" w:rsidP="00430A73" w:rsidRDefault="00430A73" w14:paraId="3CDAB80E" w14:textId="77777777">
            <w:pPr>
              <w:pStyle w:val="ListParagraph"/>
              <w:numPr>
                <w:ilvl w:val="0"/>
                <w:numId w:val="14"/>
              </w:numPr>
              <w:rPr>
                <w:sz w:val="21"/>
                <w:szCs w:val="21"/>
              </w:rPr>
            </w:pPr>
            <w:r w:rsidRPr="004924EE">
              <w:rPr>
                <w:sz w:val="21"/>
                <w:szCs w:val="21"/>
              </w:rPr>
              <w:t>Mastercard and Visa Debit</w:t>
            </w:r>
          </w:p>
          <w:p w:rsidRPr="004924EE" w:rsidR="00430A73" w:rsidP="00430A73" w:rsidRDefault="00430A73" w14:paraId="2DD3BEF0" w14:textId="77777777">
            <w:pPr>
              <w:pStyle w:val="ListParagraph"/>
              <w:numPr>
                <w:ilvl w:val="0"/>
                <w:numId w:val="14"/>
              </w:numPr>
              <w:rPr>
                <w:sz w:val="21"/>
                <w:szCs w:val="21"/>
              </w:rPr>
            </w:pPr>
            <w:r w:rsidRPr="004924EE">
              <w:rPr>
                <w:sz w:val="21"/>
                <w:szCs w:val="21"/>
              </w:rPr>
              <w:t>American Express (Amex)</w:t>
            </w:r>
          </w:p>
          <w:p w:rsidRPr="004924EE" w:rsidR="00430A73" w:rsidP="00430A73" w:rsidRDefault="00430A73" w14:paraId="2F50CC77" w14:textId="5F908026">
            <w:pPr>
              <w:pStyle w:val="ListParagraph"/>
              <w:numPr>
                <w:ilvl w:val="0"/>
                <w:numId w:val="14"/>
              </w:numPr>
              <w:rPr>
                <w:sz w:val="21"/>
                <w:szCs w:val="21"/>
              </w:rPr>
            </w:pPr>
            <w:r w:rsidRPr="004924EE">
              <w:rPr>
                <w:sz w:val="21"/>
                <w:szCs w:val="21"/>
              </w:rPr>
              <w:t>Eftpos</w:t>
            </w:r>
            <w:r>
              <w:rPr>
                <w:sz w:val="21"/>
                <w:szCs w:val="21"/>
              </w:rPr>
              <w:t>/</w:t>
            </w:r>
            <w:r w:rsidR="00230093">
              <w:rPr>
                <w:sz w:val="21"/>
                <w:szCs w:val="21"/>
              </w:rPr>
              <w:t xml:space="preserve">Debit </w:t>
            </w:r>
            <w:r w:rsidRPr="004924EE" w:rsidR="00230093">
              <w:rPr>
                <w:sz w:val="21"/>
                <w:szCs w:val="21"/>
              </w:rPr>
              <w:t>Card</w:t>
            </w:r>
          </w:p>
        </w:tc>
      </w:tr>
      <w:tr w:rsidRPr="004924EE" w:rsidR="00430A73" w:rsidTr="00BC63DA" w14:paraId="168E308D"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7F7E39C8" w14:textId="77777777">
            <w:pPr>
              <w:rPr>
                <w:b/>
                <w:sz w:val="21"/>
                <w:szCs w:val="21"/>
              </w:rPr>
            </w:pPr>
            <w:r w:rsidRPr="004924EE">
              <w:rPr>
                <w:b/>
                <w:sz w:val="21"/>
                <w:szCs w:val="21"/>
              </w:rPr>
              <w:t>Payment Card Industry Data Security Standards</w:t>
            </w:r>
            <w:r>
              <w:rPr>
                <w:b/>
                <w:sz w:val="21"/>
                <w:szCs w:val="21"/>
              </w:rPr>
              <w:t xml:space="preserve"> </w:t>
            </w:r>
            <w:r w:rsidRPr="004924EE">
              <w:rPr>
                <w:b/>
                <w:sz w:val="21"/>
                <w:szCs w:val="21"/>
              </w:rPr>
              <w:t>(PCI DSS)</w:t>
            </w:r>
          </w:p>
        </w:tc>
        <w:tc>
          <w:tcPr>
            <w:tcW w:w="6750" w:type="dxa"/>
            <w:tcBorders>
              <w:top w:val="nil"/>
              <w:left w:val="nil"/>
              <w:bottom w:val="nil"/>
              <w:right w:val="nil"/>
            </w:tcBorders>
            <w:shd w:val="clear" w:color="auto" w:fill="auto"/>
            <w:noWrap/>
          </w:tcPr>
          <w:p w:rsidR="00430A73" w:rsidP="00BC63DA" w:rsidRDefault="00430A73" w14:paraId="287BBA26" w14:textId="77777777">
            <w:pPr>
              <w:spacing w:after="0"/>
              <w:rPr>
                <w:sz w:val="21"/>
                <w:szCs w:val="21"/>
              </w:rPr>
            </w:pPr>
            <w:r w:rsidRPr="004924EE">
              <w:rPr>
                <w:sz w:val="21"/>
                <w:szCs w:val="21"/>
              </w:rPr>
              <w:t>The security requirements defined by the Payment Card Industry Security Standards Council and the major Credit Card Brands:</w:t>
            </w:r>
          </w:p>
          <w:p w:rsidRPr="004924EE" w:rsidR="00430A73" w:rsidP="00BC63DA" w:rsidRDefault="00430A73" w14:paraId="2DA10D76" w14:textId="77777777">
            <w:pPr>
              <w:rPr>
                <w:sz w:val="21"/>
                <w:szCs w:val="21"/>
              </w:rPr>
            </w:pPr>
            <w:r w:rsidRPr="004924EE">
              <w:rPr>
                <w:sz w:val="21"/>
                <w:szCs w:val="21"/>
              </w:rPr>
              <w:t>Visa, MasterCard, American Express</w:t>
            </w:r>
          </w:p>
        </w:tc>
      </w:tr>
      <w:tr w:rsidRPr="004924EE" w:rsidR="00430A73" w:rsidTr="00BC63DA" w14:paraId="1B352DB4"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67E94C0A" w14:textId="77777777">
            <w:pPr>
              <w:rPr>
                <w:b/>
                <w:sz w:val="21"/>
                <w:szCs w:val="21"/>
              </w:rPr>
            </w:pPr>
            <w:r w:rsidRPr="004924EE">
              <w:rPr>
                <w:b/>
                <w:sz w:val="21"/>
                <w:szCs w:val="21"/>
              </w:rPr>
              <w:t>PIN/PIN block</w:t>
            </w:r>
          </w:p>
        </w:tc>
        <w:tc>
          <w:tcPr>
            <w:tcW w:w="6750" w:type="dxa"/>
            <w:tcBorders>
              <w:top w:val="nil"/>
              <w:left w:val="nil"/>
              <w:bottom w:val="nil"/>
              <w:right w:val="nil"/>
            </w:tcBorders>
            <w:shd w:val="clear" w:color="auto" w:fill="auto"/>
            <w:noWrap/>
          </w:tcPr>
          <w:p w:rsidRPr="004924EE" w:rsidR="00430A73" w:rsidP="00BC63DA" w:rsidRDefault="00430A73" w14:paraId="7C170C06" w14:textId="77777777">
            <w:pPr>
              <w:rPr>
                <w:sz w:val="21"/>
                <w:szCs w:val="21"/>
              </w:rPr>
            </w:pPr>
            <w:r w:rsidRPr="004924EE">
              <w:rPr>
                <w:sz w:val="21"/>
                <w:szCs w:val="21"/>
              </w:rPr>
              <w:t>Personal Identification Number entered by cardholder during a card-present transaction, and/or encrypted PIN block present within the transaction message.</w:t>
            </w:r>
          </w:p>
        </w:tc>
      </w:tr>
      <w:tr w:rsidRPr="004924EE" w:rsidR="00430A73" w:rsidTr="00BC63DA" w14:paraId="28DA0971"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62271F0A" w14:textId="77777777">
            <w:pPr>
              <w:rPr>
                <w:b/>
                <w:sz w:val="21"/>
                <w:szCs w:val="21"/>
              </w:rPr>
            </w:pPr>
            <w:r w:rsidRPr="004924EE">
              <w:rPr>
                <w:b/>
                <w:sz w:val="21"/>
                <w:szCs w:val="21"/>
              </w:rPr>
              <w:t>Primary Account Number</w:t>
            </w:r>
            <w:r>
              <w:rPr>
                <w:b/>
                <w:sz w:val="21"/>
                <w:szCs w:val="21"/>
              </w:rPr>
              <w:t xml:space="preserve"> </w:t>
            </w:r>
            <w:r w:rsidRPr="004924EE">
              <w:rPr>
                <w:b/>
                <w:sz w:val="21"/>
                <w:szCs w:val="21"/>
              </w:rPr>
              <w:t>(PAN)</w:t>
            </w:r>
          </w:p>
        </w:tc>
        <w:tc>
          <w:tcPr>
            <w:tcW w:w="6750" w:type="dxa"/>
            <w:tcBorders>
              <w:top w:val="nil"/>
              <w:left w:val="nil"/>
              <w:bottom w:val="nil"/>
              <w:right w:val="nil"/>
            </w:tcBorders>
            <w:shd w:val="clear" w:color="auto" w:fill="auto"/>
            <w:noWrap/>
          </w:tcPr>
          <w:p w:rsidRPr="004924EE" w:rsidR="00430A73" w:rsidP="00BC63DA" w:rsidRDefault="00430A73" w14:paraId="11DEBBDF" w14:textId="71338B01">
            <w:pPr>
              <w:rPr>
                <w:sz w:val="21"/>
                <w:szCs w:val="21"/>
              </w:rPr>
            </w:pPr>
            <w:r w:rsidRPr="004924EE">
              <w:rPr>
                <w:sz w:val="21"/>
                <w:szCs w:val="21"/>
              </w:rPr>
              <w:t xml:space="preserve">Number code of 14 or 16 digits embossed on a bank or credit card and encoded in the card's magnetic strip. </w:t>
            </w:r>
            <w:r>
              <w:rPr>
                <w:sz w:val="21"/>
                <w:szCs w:val="21"/>
              </w:rPr>
              <w:t xml:space="preserve"> </w:t>
            </w:r>
            <w:r w:rsidRPr="004924EE">
              <w:rPr>
                <w:sz w:val="21"/>
                <w:szCs w:val="21"/>
              </w:rPr>
              <w:t>PAN identifies the issuer of the card and the account and includes a check digit as an authentication device.</w:t>
            </w:r>
          </w:p>
        </w:tc>
      </w:tr>
      <w:tr w:rsidRPr="004924EE" w:rsidR="00430A73" w:rsidTr="00BC63DA" w14:paraId="44E73C18"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4FA90D11" w14:textId="77777777">
            <w:pPr>
              <w:rPr>
                <w:b/>
                <w:sz w:val="21"/>
                <w:szCs w:val="21"/>
              </w:rPr>
            </w:pPr>
            <w:r w:rsidRPr="004924EE">
              <w:rPr>
                <w:b/>
                <w:sz w:val="21"/>
                <w:szCs w:val="21"/>
              </w:rPr>
              <w:t>Sensitive Authentication Data</w:t>
            </w:r>
          </w:p>
        </w:tc>
        <w:tc>
          <w:tcPr>
            <w:tcW w:w="6750" w:type="dxa"/>
            <w:tcBorders>
              <w:top w:val="nil"/>
              <w:left w:val="nil"/>
              <w:bottom w:val="nil"/>
              <w:right w:val="nil"/>
            </w:tcBorders>
            <w:shd w:val="clear" w:color="auto" w:fill="auto"/>
            <w:noWrap/>
          </w:tcPr>
          <w:p w:rsidRPr="004924EE" w:rsidR="00430A73" w:rsidP="00BC63DA" w:rsidRDefault="00430A73" w14:paraId="236716ED" w14:textId="77777777">
            <w:pPr>
              <w:rPr>
                <w:sz w:val="21"/>
                <w:szCs w:val="21"/>
              </w:rPr>
            </w:pPr>
            <w:r w:rsidRPr="004924EE">
              <w:rPr>
                <w:sz w:val="21"/>
                <w:szCs w:val="21"/>
              </w:rPr>
              <w:t xml:space="preserve">Additional elements of credit card information that are also required to be protected but never stored. </w:t>
            </w:r>
            <w:r>
              <w:rPr>
                <w:sz w:val="21"/>
                <w:szCs w:val="21"/>
              </w:rPr>
              <w:t xml:space="preserve"> </w:t>
            </w:r>
            <w:r w:rsidRPr="004924EE">
              <w:rPr>
                <w:sz w:val="21"/>
                <w:szCs w:val="21"/>
              </w:rPr>
              <w:t>These include Magnetic Stripe (i.e., track) data, CAV2, CVC2, CID, or CVV2 data and PIN/PIN block.</w:t>
            </w:r>
          </w:p>
        </w:tc>
      </w:tr>
      <w:tr w:rsidRPr="004924EE" w:rsidR="00430A73" w:rsidTr="00BC63DA" w14:paraId="7BA4611C" w14:textId="77777777">
        <w:trPr>
          <w:trHeight w:val="255"/>
        </w:trPr>
        <w:tc>
          <w:tcPr>
            <w:tcW w:w="2538" w:type="dxa"/>
            <w:tcBorders>
              <w:top w:val="nil"/>
              <w:left w:val="nil"/>
              <w:bottom w:val="nil"/>
              <w:right w:val="nil"/>
            </w:tcBorders>
            <w:shd w:val="clear" w:color="auto" w:fill="auto"/>
            <w:noWrap/>
          </w:tcPr>
          <w:p w:rsidRPr="004924EE" w:rsidR="00430A73" w:rsidP="00BC63DA" w:rsidRDefault="00430A73" w14:paraId="75F92ED2" w14:textId="77777777">
            <w:pPr>
              <w:rPr>
                <w:b/>
                <w:sz w:val="21"/>
                <w:szCs w:val="21"/>
              </w:rPr>
            </w:pPr>
            <w:r w:rsidRPr="004924EE">
              <w:rPr>
                <w:b/>
                <w:sz w:val="21"/>
                <w:szCs w:val="21"/>
              </w:rPr>
              <w:t>Service Code</w:t>
            </w:r>
          </w:p>
        </w:tc>
        <w:tc>
          <w:tcPr>
            <w:tcW w:w="6750" w:type="dxa"/>
            <w:tcBorders>
              <w:top w:val="nil"/>
              <w:left w:val="nil"/>
              <w:bottom w:val="nil"/>
              <w:right w:val="nil"/>
            </w:tcBorders>
            <w:shd w:val="clear" w:color="auto" w:fill="auto"/>
            <w:noWrap/>
          </w:tcPr>
          <w:p w:rsidRPr="004924EE" w:rsidR="00430A73" w:rsidP="00BC63DA" w:rsidRDefault="00430A73" w14:paraId="738620C7" w14:textId="77777777">
            <w:pPr>
              <w:rPr>
                <w:sz w:val="21"/>
                <w:szCs w:val="21"/>
              </w:rPr>
            </w:pPr>
            <w:r w:rsidRPr="004924EE">
              <w:rPr>
                <w:sz w:val="21"/>
                <w:szCs w:val="21"/>
              </w:rPr>
              <w:t>The service code that permits where the card is used and for what.</w:t>
            </w:r>
          </w:p>
        </w:tc>
      </w:tr>
    </w:tbl>
    <w:p w:rsidRPr="00866E31" w:rsidR="00430A73" w:rsidP="00430A73" w:rsidRDefault="00430A73" w14:paraId="6C2E61E2" w14:textId="77777777">
      <w:pPr>
        <w:rPr>
          <w:sz w:val="21"/>
          <w:szCs w:val="21"/>
        </w:rPr>
      </w:pPr>
    </w:p>
    <w:p w:rsidRPr="0074022B" w:rsidR="00430A73" w:rsidP="00430A73" w:rsidRDefault="00430A73" w14:paraId="4A6E1EE6" w14:textId="77777777">
      <w:pPr>
        <w:pStyle w:val="Heading1"/>
      </w:pPr>
      <w:bookmarkStart w:name="_Toc21090780" w:id="12"/>
      <w:bookmarkStart w:name="_Toc149487683" w:id="13"/>
      <w:r w:rsidRPr="0074022B">
        <w:t>Scope</w:t>
      </w:r>
      <w:bookmarkEnd w:id="12"/>
      <w:bookmarkEnd w:id="13"/>
    </w:p>
    <w:p w:rsidRPr="00C0570A" w:rsidR="00430A73" w:rsidP="00430A73" w:rsidRDefault="00430A73" w14:paraId="7DA44ADF" w14:textId="738DA1F9">
      <w:pPr>
        <w:jc w:val="both"/>
      </w:pPr>
      <w:r>
        <w:t>This document applies to a</w:t>
      </w:r>
      <w:r w:rsidRPr="00C0570A">
        <w:t>ll individuals with responsibility, authorit</w:t>
      </w:r>
      <w:r>
        <w:t>y, and stewardship over payment card transactions</w:t>
      </w:r>
      <w:r w:rsidRPr="00C0570A">
        <w:t xml:space="preserve"> on behalf of</w:t>
      </w:r>
      <w:r>
        <w:t xml:space="preserve"> Council</w:t>
      </w:r>
      <w:r w:rsidRPr="00C0570A">
        <w:t>.</w:t>
      </w:r>
      <w:r w:rsidRPr="0034237A">
        <w:t xml:space="preserve"> </w:t>
      </w:r>
      <w:r>
        <w:t xml:space="preserve"> </w:t>
      </w:r>
      <w:r w:rsidRPr="00C0570A">
        <w:t xml:space="preserve">All persons who </w:t>
      </w:r>
      <w:r>
        <w:t>handle payment card transactions</w:t>
      </w:r>
      <w:r w:rsidRPr="00C0570A">
        <w:t xml:space="preserve"> assume the responsibility for following the procedures outlined below.</w:t>
      </w:r>
      <w:r w:rsidR="00990373">
        <w:t xml:space="preserve"> This encompasses payment received in </w:t>
      </w:r>
      <w:r w:rsidR="003F1E20">
        <w:t>all</w:t>
      </w:r>
      <w:r w:rsidR="00990373">
        <w:t xml:space="preserve"> Council systems.</w:t>
      </w:r>
    </w:p>
    <w:p w:rsidRPr="00866E31" w:rsidR="00430A73" w:rsidP="00430A73" w:rsidRDefault="00430A73" w14:paraId="22D94DBE" w14:textId="77777777"/>
    <w:p w:rsidR="00430A73" w:rsidP="00430A73" w:rsidRDefault="00430A73" w14:paraId="058827E7" w14:textId="77777777">
      <w:pPr>
        <w:rPr>
          <w:lang w:val="en-US"/>
        </w:rPr>
      </w:pPr>
      <w:r>
        <w:br w:type="page"/>
      </w:r>
    </w:p>
    <w:p w:rsidRPr="003028B8" w:rsidR="00430A73" w:rsidP="00430A73" w:rsidRDefault="00430A73" w14:paraId="536F6D08" w14:textId="77777777">
      <w:pPr>
        <w:pStyle w:val="Heading1"/>
      </w:pPr>
      <w:bookmarkStart w:name="_Toc21090781" w:id="14"/>
      <w:bookmarkStart w:name="_Toc149487684" w:id="15"/>
      <w:r w:rsidRPr="0074022B">
        <w:lastRenderedPageBreak/>
        <w:t>Overview</w:t>
      </w:r>
      <w:bookmarkEnd w:id="14"/>
      <w:bookmarkEnd w:id="15"/>
    </w:p>
    <w:p w:rsidR="00725E5A" w:rsidP="007C655D" w:rsidRDefault="00725E5A" w14:paraId="408FBA3C" w14:textId="4956B386">
      <w:pPr>
        <w:pStyle w:val="Heading2"/>
      </w:pPr>
      <w:bookmarkStart w:name="_Toc149487685" w:id="16"/>
      <w:r>
        <w:t>Authorised Personnel</w:t>
      </w:r>
      <w:bookmarkEnd w:id="16"/>
      <w:r>
        <w:t xml:space="preserve"> </w:t>
      </w:r>
    </w:p>
    <w:p w:rsidR="00430A73" w:rsidP="00430A73" w:rsidRDefault="00430A73" w14:paraId="74B6BADF" w14:textId="25A6266F">
      <w:pPr>
        <w:jc w:val="both"/>
      </w:pPr>
      <w:r>
        <w:t>Any department or business units</w:t>
      </w:r>
      <w:r w:rsidRPr="00C5747C">
        <w:t xml:space="preserve"> accep</w:t>
      </w:r>
      <w:r>
        <w:t>ting payment cards on behalf of City of Port Phillip</w:t>
      </w:r>
      <w:r>
        <w:rPr>
          <w:color w:val="FF0000"/>
        </w:rPr>
        <w:t xml:space="preserve"> </w:t>
      </w:r>
      <w:r w:rsidRPr="00C5747C">
        <w:t xml:space="preserve">for goods or services should designate a </w:t>
      </w:r>
      <w:r w:rsidR="00F67EFC">
        <w:t>full-time</w:t>
      </w:r>
      <w:r>
        <w:t xml:space="preserve"> employee within that area </w:t>
      </w:r>
      <w:r w:rsidRPr="00C5747C">
        <w:t>who will have primary authority and responsibility for payment card and/or ecommerce transaction processing.</w:t>
      </w:r>
      <w:r>
        <w:t xml:space="preserve">  This should be the </w:t>
      </w:r>
      <w:r w:rsidR="007C655D">
        <w:t xml:space="preserve">Head, </w:t>
      </w:r>
      <w:r>
        <w:t xml:space="preserve">Coordinator or Team Leader of the relevant area.  </w:t>
      </w:r>
    </w:p>
    <w:p w:rsidR="00725E5A" w:rsidP="00430A73" w:rsidRDefault="00430A73" w14:paraId="119A1CE0" w14:textId="77777777">
      <w:pPr>
        <w:jc w:val="both"/>
      </w:pPr>
      <w:r w:rsidRPr="00C5747C">
        <w:t>This individual will be responsible for the department complying with the security measures established b</w:t>
      </w:r>
      <w:r>
        <w:t>y the Payment Card Industry and Council</w:t>
      </w:r>
      <w:r w:rsidRPr="00C5747C">
        <w:t xml:space="preserve"> policies. </w:t>
      </w:r>
      <w:r>
        <w:t xml:space="preserve"> </w:t>
      </w:r>
      <w:r w:rsidRPr="00C5747C">
        <w:t xml:space="preserve">In addition, they are responsible </w:t>
      </w:r>
      <w:r>
        <w:t xml:space="preserve">for ensuring </w:t>
      </w:r>
      <w:r w:rsidRPr="00C5747C">
        <w:t xml:space="preserve">that any employee or contractor who handles payment card transactions takes the annual PCI training, </w:t>
      </w:r>
      <w:r>
        <w:t xml:space="preserve">which will be undertaken through MyPath to ensure staff have received up to date training.  </w:t>
      </w:r>
    </w:p>
    <w:p w:rsidR="00725E5A" w:rsidP="007C655D" w:rsidRDefault="00725E5A" w14:paraId="531AA2F0" w14:textId="7385A1AE">
      <w:pPr>
        <w:pStyle w:val="Heading2"/>
      </w:pPr>
      <w:bookmarkStart w:name="_Toc149487686" w:id="17"/>
      <w:r>
        <w:t>Police Checks</w:t>
      </w:r>
      <w:r w:rsidR="00183728">
        <w:t xml:space="preserve"> and Approvals</w:t>
      </w:r>
      <w:bookmarkEnd w:id="17"/>
    </w:p>
    <w:p w:rsidR="00430A73" w:rsidP="00430A73" w:rsidRDefault="007C655D" w14:paraId="212BFD97" w14:textId="50C5234F">
      <w:pPr>
        <w:jc w:val="both"/>
      </w:pPr>
      <w:r>
        <w:t xml:space="preserve">Staff will be required to have an </w:t>
      </w:r>
      <w:r w:rsidR="00183728">
        <w:t>up-to-date</w:t>
      </w:r>
      <w:r>
        <w:t xml:space="preserve"> police check completed before</w:t>
      </w:r>
      <w:r w:rsidR="00430A73">
        <w:t xml:space="preserve"> access is granted</w:t>
      </w:r>
      <w:r>
        <w:t xml:space="preserve"> to the OneCouncil ECR module</w:t>
      </w:r>
      <w:r w:rsidR="00183728">
        <w:t xml:space="preserve"> by the CFO.</w:t>
      </w:r>
      <w:commentRangeStart w:id="18"/>
      <w:commentRangeEnd w:id="18"/>
      <w:r>
        <w:rPr>
          <w:rStyle w:val="CommentReference"/>
        </w:rPr>
        <w:commentReference w:id="18"/>
      </w:r>
    </w:p>
    <w:p w:rsidRPr="002830B4" w:rsidR="00430A73" w:rsidP="00430A73" w:rsidRDefault="00430A73" w14:paraId="01B90984" w14:textId="77777777">
      <w:pPr>
        <w:jc w:val="both"/>
      </w:pPr>
      <w:r>
        <w:t xml:space="preserve">Departments or business units may only use the services of vendors which </w:t>
      </w:r>
      <w:r w:rsidRPr="002830B4">
        <w:t xml:space="preserve">have been approved/ recommended by </w:t>
      </w:r>
      <w:r>
        <w:t>the Financial Accounting team</w:t>
      </w:r>
      <w:r w:rsidRPr="002830B4">
        <w:t xml:space="preserve"> to process payment card transactions regardless of whether the transaction is point of sale (POS), mail/telephone order, or internet-based. </w:t>
      </w:r>
    </w:p>
    <w:p w:rsidR="00725E5A" w:rsidP="007C655D" w:rsidRDefault="00725E5A" w14:paraId="00901F5E" w14:textId="41140069">
      <w:pPr>
        <w:pStyle w:val="Heading2"/>
      </w:pPr>
      <w:bookmarkStart w:name="_Toc149487687" w:id="20"/>
      <w:r>
        <w:t>Training and Reviews</w:t>
      </w:r>
      <w:bookmarkEnd w:id="20"/>
    </w:p>
    <w:p w:rsidR="00430A73" w:rsidP="00430A73" w:rsidRDefault="00430A73" w14:paraId="32AEB6B0" w14:textId="1E320901">
      <w:pPr>
        <w:jc w:val="both"/>
      </w:pPr>
      <w:r>
        <w:t xml:space="preserve">The Financial Accounting Team </w:t>
      </w:r>
      <w:r w:rsidRPr="00C0570A">
        <w:t xml:space="preserve">will review </w:t>
      </w:r>
      <w:r>
        <w:t xml:space="preserve">these </w:t>
      </w:r>
      <w:r w:rsidR="00725E5A">
        <w:t>p</w:t>
      </w:r>
      <w:r>
        <w:t>rocedures annually as part of the compliance review cycle and in consultation with the PCI Compliance Team</w:t>
      </w:r>
      <w:r w:rsidRPr="00C0570A">
        <w:t xml:space="preserve">. </w:t>
      </w:r>
      <w:r>
        <w:t xml:space="preserve"> </w:t>
      </w:r>
      <w:r w:rsidRPr="00C0570A">
        <w:t xml:space="preserve">All changes and/or revisions will be published on the </w:t>
      </w:r>
      <w:r>
        <w:t>intranet</w:t>
      </w:r>
      <w:r w:rsidRPr="00C0570A">
        <w:t xml:space="preserve"> an</w:t>
      </w:r>
      <w:r>
        <w:t xml:space="preserve">d will be effective when issued, with any major changes communicated to the Executive team. </w:t>
      </w:r>
      <w:r w:rsidRPr="00C0570A">
        <w:t xml:space="preserve"> </w:t>
      </w:r>
    </w:p>
    <w:p w:rsidRPr="00C0570A" w:rsidR="00430A73" w:rsidP="00430A73" w:rsidRDefault="00183728" w14:paraId="73A35E72" w14:textId="30A6E668">
      <w:pPr>
        <w:jc w:val="both"/>
      </w:pPr>
      <w:r>
        <w:t>M</w:t>
      </w:r>
      <w:r w:rsidR="00430A73">
        <w:t xml:space="preserve">andatory </w:t>
      </w:r>
      <w:r w:rsidRPr="00C0570A" w:rsidR="00430A73">
        <w:t xml:space="preserve">training on </w:t>
      </w:r>
      <w:r w:rsidR="00430A73">
        <w:t xml:space="preserve">PCI Compliance </w:t>
      </w:r>
      <w:r>
        <w:t>will be provided t</w:t>
      </w:r>
      <w:r w:rsidR="00430A73">
        <w:t xml:space="preserve">o staff involved in card acceptance annually, and as new staff are hired. This training will be available on MyPath. </w:t>
      </w:r>
    </w:p>
    <w:p w:rsidR="00725E5A" w:rsidP="007C655D" w:rsidRDefault="00725E5A" w14:paraId="01618815" w14:textId="0D03FAE9">
      <w:pPr>
        <w:pStyle w:val="Heading2"/>
      </w:pPr>
      <w:bookmarkStart w:name="_Toc149487688" w:id="21"/>
      <w:r>
        <w:t>Internal Procedures- Business Unit</w:t>
      </w:r>
      <w:bookmarkEnd w:id="21"/>
    </w:p>
    <w:p w:rsidR="00430A73" w:rsidP="00430A73" w:rsidRDefault="00430A73" w14:paraId="5D6B2A75" w14:textId="2F6A29DA">
      <w:pPr>
        <w:jc w:val="both"/>
      </w:pPr>
      <w:r w:rsidRPr="006B13BE">
        <w:t xml:space="preserve">Any internal procedures undertaken within a business unit which vary from these procedures must be reviewed and approved by the </w:t>
      </w:r>
      <w:r>
        <w:t>Financial Accounting Team</w:t>
      </w:r>
      <w:r w:rsidRPr="006B13BE">
        <w:t xml:space="preserve"> and cannot supplement the requirements contained within this </w:t>
      </w:r>
      <w:r>
        <w:t>document.</w:t>
      </w:r>
      <w:r w:rsidRPr="006B13BE">
        <w:t xml:space="preserve"> </w:t>
      </w:r>
    </w:p>
    <w:p w:rsidR="00430A73" w:rsidP="00430A73" w:rsidRDefault="00430A73" w14:paraId="7348ABD5" w14:textId="77777777">
      <w:pPr>
        <w:spacing w:after="0"/>
        <w:jc w:val="both"/>
      </w:pPr>
      <w:r>
        <w:t xml:space="preserve">These additional procedures must thoroughly describe the entire transaction process and will include, but are not limited to, the following: </w:t>
      </w:r>
    </w:p>
    <w:p w:rsidR="00430A73" w:rsidP="00430A73" w:rsidRDefault="00430A73" w14:paraId="45F508B5" w14:textId="77777777">
      <w:pPr>
        <w:pStyle w:val="ListParagraph"/>
        <w:numPr>
          <w:ilvl w:val="0"/>
          <w:numId w:val="25"/>
        </w:numPr>
        <w:tabs>
          <w:tab w:val="clear" w:pos="-3060"/>
          <w:tab w:val="clear" w:pos="-2340"/>
          <w:tab w:val="clear" w:pos="6300"/>
        </w:tabs>
        <w:spacing w:after="0" w:line="276" w:lineRule="auto"/>
        <w:contextualSpacing w:val="0"/>
      </w:pPr>
      <w:r>
        <w:t xml:space="preserve">Segregation of duties </w:t>
      </w:r>
    </w:p>
    <w:p w:rsidR="00430A73" w:rsidP="00430A73" w:rsidRDefault="00430A73" w14:paraId="645BEB2F" w14:textId="77777777">
      <w:pPr>
        <w:pStyle w:val="ListParagraph"/>
        <w:numPr>
          <w:ilvl w:val="0"/>
          <w:numId w:val="25"/>
        </w:numPr>
        <w:tabs>
          <w:tab w:val="clear" w:pos="-3060"/>
          <w:tab w:val="clear" w:pos="-2340"/>
          <w:tab w:val="clear" w:pos="6300"/>
        </w:tabs>
        <w:spacing w:after="0" w:line="276" w:lineRule="auto"/>
        <w:contextualSpacing w:val="0"/>
      </w:pPr>
      <w:r>
        <w:t>Deposits</w:t>
      </w:r>
    </w:p>
    <w:p w:rsidR="00430A73" w:rsidP="00430A73" w:rsidRDefault="00430A73" w14:paraId="355A4556" w14:textId="77777777">
      <w:pPr>
        <w:pStyle w:val="ListParagraph"/>
        <w:numPr>
          <w:ilvl w:val="0"/>
          <w:numId w:val="25"/>
        </w:numPr>
        <w:tabs>
          <w:tab w:val="clear" w:pos="-3060"/>
          <w:tab w:val="clear" w:pos="-2340"/>
          <w:tab w:val="clear" w:pos="6300"/>
        </w:tabs>
        <w:spacing w:after="0" w:line="276" w:lineRule="auto"/>
        <w:contextualSpacing w:val="0"/>
      </w:pPr>
      <w:r>
        <w:lastRenderedPageBreak/>
        <w:t xml:space="preserve">Reconciliation procedures </w:t>
      </w:r>
    </w:p>
    <w:p w:rsidR="00430A73" w:rsidP="00430A73" w:rsidRDefault="00430A73" w14:paraId="6322D738" w14:textId="77777777">
      <w:pPr>
        <w:pStyle w:val="ListParagraph"/>
        <w:numPr>
          <w:ilvl w:val="0"/>
          <w:numId w:val="25"/>
        </w:numPr>
        <w:tabs>
          <w:tab w:val="clear" w:pos="-3060"/>
          <w:tab w:val="clear" w:pos="-2340"/>
          <w:tab w:val="clear" w:pos="6300"/>
        </w:tabs>
        <w:spacing w:after="0" w:line="276" w:lineRule="auto"/>
        <w:contextualSpacing w:val="0"/>
      </w:pPr>
      <w:r>
        <w:t xml:space="preserve">Physical security </w:t>
      </w:r>
    </w:p>
    <w:p w:rsidR="00430A73" w:rsidP="00430A73" w:rsidRDefault="00430A73" w14:paraId="4AA77D86" w14:textId="77777777">
      <w:pPr>
        <w:pStyle w:val="ListParagraph"/>
        <w:numPr>
          <w:ilvl w:val="0"/>
          <w:numId w:val="25"/>
        </w:numPr>
        <w:tabs>
          <w:tab w:val="clear" w:pos="-3060"/>
          <w:tab w:val="clear" w:pos="-2340"/>
          <w:tab w:val="clear" w:pos="6300"/>
        </w:tabs>
        <w:spacing w:after="0" w:line="276" w:lineRule="auto"/>
        <w:contextualSpacing w:val="0"/>
      </w:pPr>
      <w:r>
        <w:t xml:space="preserve">Information disposal </w:t>
      </w:r>
    </w:p>
    <w:p w:rsidR="00430A73" w:rsidP="00430A73" w:rsidRDefault="00430A73" w14:paraId="16875307" w14:textId="77777777">
      <w:pPr>
        <w:pStyle w:val="ListParagraph"/>
        <w:numPr>
          <w:ilvl w:val="0"/>
          <w:numId w:val="25"/>
        </w:numPr>
        <w:tabs>
          <w:tab w:val="clear" w:pos="-3060"/>
          <w:tab w:val="clear" w:pos="-2340"/>
          <w:tab w:val="clear" w:pos="6300"/>
        </w:tabs>
        <w:spacing w:after="0" w:line="276" w:lineRule="auto"/>
        <w:contextualSpacing w:val="0"/>
      </w:pPr>
      <w:r>
        <w:t>Data retention</w:t>
      </w:r>
    </w:p>
    <w:p w:rsidR="00430A73" w:rsidP="00430A73" w:rsidRDefault="00430A73" w14:paraId="6088E2BF" w14:textId="77777777">
      <w:pPr>
        <w:pStyle w:val="ListParagraph"/>
        <w:numPr>
          <w:ilvl w:val="0"/>
          <w:numId w:val="25"/>
        </w:numPr>
        <w:tabs>
          <w:tab w:val="clear" w:pos="-3060"/>
          <w:tab w:val="clear" w:pos="-2340"/>
          <w:tab w:val="clear" w:pos="6300"/>
        </w:tabs>
        <w:spacing w:after="0" w:line="276" w:lineRule="auto"/>
        <w:contextualSpacing w:val="0"/>
      </w:pPr>
      <w:r>
        <w:t xml:space="preserve">Cash register/ POS procedures (if applicable) </w:t>
      </w:r>
    </w:p>
    <w:p w:rsidR="00430A73" w:rsidP="00430A73" w:rsidRDefault="00430A73" w14:paraId="7E6FA3DB" w14:textId="77777777">
      <w:pPr>
        <w:pStyle w:val="ListParagraph"/>
        <w:numPr>
          <w:ilvl w:val="0"/>
          <w:numId w:val="25"/>
        </w:numPr>
        <w:tabs>
          <w:tab w:val="clear" w:pos="-3060"/>
          <w:tab w:val="clear" w:pos="-2340"/>
          <w:tab w:val="clear" w:pos="6300"/>
        </w:tabs>
        <w:spacing w:after="0" w:line="276" w:lineRule="auto"/>
        <w:contextualSpacing w:val="0"/>
      </w:pPr>
      <w:r>
        <w:t>Incident response</w:t>
      </w:r>
    </w:p>
    <w:p w:rsidR="00430A73" w:rsidP="00430A73" w:rsidRDefault="00430A73" w14:paraId="1BEE0D09" w14:textId="77777777">
      <w:pPr>
        <w:jc w:val="both"/>
      </w:pPr>
    </w:p>
    <w:p w:rsidRPr="0074022B" w:rsidR="00430A73" w:rsidP="007C655D" w:rsidRDefault="00430A73" w14:paraId="665BF8BF" w14:textId="77777777">
      <w:pPr>
        <w:pStyle w:val="Heading1"/>
      </w:pPr>
      <w:bookmarkStart w:name="_Toc470706621" w:id="22"/>
      <w:bookmarkStart w:name="_Toc21090782" w:id="23"/>
      <w:bookmarkStart w:name="_Toc149487689" w:id="24"/>
      <w:r w:rsidRPr="0074022B">
        <w:t>Payment Card Procedures</w:t>
      </w:r>
      <w:bookmarkEnd w:id="22"/>
      <w:bookmarkEnd w:id="23"/>
      <w:bookmarkEnd w:id="24"/>
    </w:p>
    <w:p w:rsidR="00430A73" w:rsidP="00430A73" w:rsidRDefault="00430A73" w14:paraId="71629AF7" w14:textId="77777777">
      <w:pPr>
        <w:jc w:val="both"/>
        <w:rPr>
          <w:i/>
        </w:rPr>
      </w:pPr>
      <w:r w:rsidRPr="00485A2F">
        <w:t xml:space="preserve">All departments should be using these guidelines for the processing of payment card data. </w:t>
      </w:r>
      <w:r>
        <w:t xml:space="preserve"> </w:t>
      </w:r>
      <w:r w:rsidRPr="00485A2F">
        <w:t>Any additional internal procedures must be reviewed and approved by the Financ</w:t>
      </w:r>
      <w:r>
        <w:t>ial Accounting Team</w:t>
      </w:r>
      <w:r w:rsidRPr="00485A2F">
        <w:t>.</w:t>
      </w:r>
    </w:p>
    <w:p w:rsidRPr="00DC5383" w:rsidR="00430A73" w:rsidP="007C655D" w:rsidRDefault="00430A73" w14:paraId="6EDFDEED" w14:textId="7A371D1C">
      <w:pPr>
        <w:pStyle w:val="Heading2"/>
      </w:pPr>
      <w:bookmarkStart w:name="_Toc470706622" w:id="25"/>
      <w:bookmarkStart w:name="_Toc21090783" w:id="26"/>
      <w:bookmarkStart w:name="_Toc149487690" w:id="27"/>
      <w:r w:rsidRPr="00DC5383">
        <w:t>Card Present Transactions</w:t>
      </w:r>
      <w:bookmarkEnd w:id="25"/>
      <w:bookmarkEnd w:id="26"/>
      <w:bookmarkEnd w:id="27"/>
    </w:p>
    <w:p w:rsidR="00430A73" w:rsidP="00430A73" w:rsidRDefault="00430A73" w14:paraId="1D782B34" w14:textId="77777777">
      <w:pPr>
        <w:jc w:val="both"/>
      </w:pPr>
      <w:r>
        <w:t xml:space="preserve">Card present transactions require the physical card to be presented at the time of the payment and the payment data entered by swiping, inserting (EMV), or tapping (NFC) the card.  Transactions are considered “card present” if the CVV1 is submitted at the time of the transaction.  The CVV1 is contained only on the magnetic stripe and is </w:t>
      </w:r>
      <w:r w:rsidRPr="006C5C8D">
        <w:rPr>
          <w:b/>
          <w:u w:val="single"/>
        </w:rPr>
        <w:t>not</w:t>
      </w:r>
      <w:r>
        <w:t xml:space="preserve"> the three-digit verification code (aka. CVV2, CVC2) that is more commonly known. </w:t>
      </w:r>
    </w:p>
    <w:p w:rsidRPr="00512653" w:rsidR="00430A73" w:rsidP="00183728" w:rsidRDefault="00430A73" w14:paraId="261E1C2B" w14:textId="77777777">
      <w:pPr>
        <w:pStyle w:val="Heading3"/>
      </w:pPr>
      <w:bookmarkStart w:name="_Toc149487691" w:id="28"/>
      <w:r w:rsidRPr="00512653">
        <w:rPr>
          <w:noProof/>
        </w:rPr>
        <w:t>Procedures</w:t>
      </w:r>
      <w:r w:rsidRPr="00512653">
        <w:t xml:space="preserve"> </w:t>
      </w:r>
      <w:r w:rsidRPr="00512653">
        <w:rPr>
          <w:noProof/>
        </w:rPr>
        <w:t>for Card Present Transactions</w:t>
      </w:r>
      <w:bookmarkEnd w:id="28"/>
    </w:p>
    <w:p w:rsidR="00430A73" w:rsidP="00430A73" w:rsidRDefault="00430A73" w14:paraId="6C2B72E3" w14:textId="77777777">
      <w:pPr>
        <w:spacing w:after="0"/>
        <w:jc w:val="both"/>
      </w:pPr>
      <w:r>
        <w:t>Where in person payments are received, these procedures and guidelines must be followed:</w:t>
      </w:r>
    </w:p>
    <w:p w:rsidR="00430A73" w:rsidP="00430A73" w:rsidRDefault="00430A73" w14:paraId="59E3636D" w14:textId="77777777">
      <w:pPr>
        <w:spacing w:after="0"/>
        <w:jc w:val="both"/>
      </w:pPr>
    </w:p>
    <w:p w:rsidRPr="009559B6" w:rsidR="00430A73" w:rsidP="00430A73" w:rsidRDefault="00430A73" w14:paraId="036A3B45" w14:textId="3C3E14EC">
      <w:pPr>
        <w:pStyle w:val="ListParagraph"/>
        <w:numPr>
          <w:ilvl w:val="0"/>
          <w:numId w:val="31"/>
        </w:numPr>
        <w:tabs>
          <w:tab w:val="clear" w:pos="-3060"/>
          <w:tab w:val="clear" w:pos="-2340"/>
          <w:tab w:val="clear" w:pos="6300"/>
        </w:tabs>
        <w:spacing w:after="0" w:line="276" w:lineRule="auto"/>
        <w:contextualSpacing w:val="0"/>
        <w:jc w:val="both"/>
        <w:rPr>
          <w:b/>
        </w:rPr>
      </w:pPr>
      <w:r>
        <w:t>A</w:t>
      </w:r>
      <w:r w:rsidRPr="009559B6">
        <w:t xml:space="preserve">ttach </w:t>
      </w:r>
      <w:r>
        <w:t xml:space="preserve">any/all </w:t>
      </w:r>
      <w:r w:rsidRPr="009559B6">
        <w:t>form</w:t>
      </w:r>
      <w:r>
        <w:t>(s)</w:t>
      </w:r>
      <w:r w:rsidRPr="009559B6">
        <w:t xml:space="preserve"> where paymen</w:t>
      </w:r>
      <w:r>
        <w:t>t card information is requested (if applicable)</w:t>
      </w:r>
      <w:r w:rsidR="00183728">
        <w:t xml:space="preserve"> ie remittances, invoices, POS dockets</w:t>
      </w:r>
    </w:p>
    <w:p w:rsidR="00430A73" w:rsidP="00430A73" w:rsidRDefault="00430A73" w14:paraId="1D708469" w14:textId="77777777">
      <w:pPr>
        <w:pStyle w:val="ListParagraph"/>
        <w:numPr>
          <w:ilvl w:val="0"/>
          <w:numId w:val="31"/>
        </w:numPr>
        <w:tabs>
          <w:tab w:val="clear" w:pos="-3060"/>
          <w:tab w:val="clear" w:pos="-2340"/>
          <w:tab w:val="clear" w:pos="6300"/>
        </w:tabs>
        <w:spacing w:after="0" w:line="276" w:lineRule="auto"/>
        <w:contextualSpacing w:val="0"/>
        <w:jc w:val="both"/>
      </w:pPr>
      <w:r>
        <w:t>Only approved staff who have undertaken appropriate training should be handling credit/debit card transactions.</w:t>
      </w:r>
    </w:p>
    <w:p w:rsidR="00430A73" w:rsidP="00430A73" w:rsidRDefault="00430A73" w14:paraId="0094686B" w14:textId="77777777">
      <w:pPr>
        <w:pStyle w:val="ListParagraph"/>
        <w:tabs>
          <w:tab w:val="clear" w:pos="-3060"/>
          <w:tab w:val="clear" w:pos="-2340"/>
          <w:tab w:val="clear" w:pos="6300"/>
        </w:tabs>
        <w:spacing w:after="0" w:line="276" w:lineRule="auto"/>
        <w:ind w:left="360"/>
        <w:contextualSpacing w:val="0"/>
        <w:jc w:val="both"/>
      </w:pPr>
    </w:p>
    <w:p w:rsidRPr="0074022B" w:rsidR="00430A73" w:rsidP="00183728" w:rsidRDefault="00430A73" w14:paraId="58769428" w14:textId="77777777">
      <w:pPr>
        <w:pStyle w:val="Heading3"/>
      </w:pPr>
      <w:bookmarkStart w:name="_Toc149487692" w:id="29"/>
      <w:r w:rsidRPr="0074022B">
        <w:t>Review Card Security</w:t>
      </w:r>
      <w:bookmarkEnd w:id="29"/>
    </w:p>
    <w:p w:rsidR="00430A73" w:rsidP="00183728" w:rsidRDefault="00430A73" w14:paraId="581EA0B7" w14:textId="77777777">
      <w:pPr>
        <w:pStyle w:val="ListParagraph"/>
        <w:numPr>
          <w:ilvl w:val="0"/>
          <w:numId w:val="31"/>
        </w:numPr>
        <w:tabs>
          <w:tab w:val="clear" w:pos="-3060"/>
          <w:tab w:val="clear" w:pos="-2340"/>
          <w:tab w:val="clear" w:pos="6300"/>
        </w:tabs>
        <w:spacing w:after="0" w:line="276" w:lineRule="auto"/>
        <w:contextualSpacing w:val="0"/>
        <w:jc w:val="both"/>
      </w:pPr>
      <w:r>
        <w:t>The card may not be used after the last day of the expiration month embossed on the card.</w:t>
      </w:r>
    </w:p>
    <w:p w:rsidR="00430A73" w:rsidP="00183728" w:rsidRDefault="00430A73" w14:paraId="2A087E26" w14:textId="77777777">
      <w:pPr>
        <w:pStyle w:val="ListParagraph"/>
        <w:numPr>
          <w:ilvl w:val="0"/>
          <w:numId w:val="31"/>
        </w:numPr>
        <w:tabs>
          <w:tab w:val="clear" w:pos="-3060"/>
          <w:tab w:val="clear" w:pos="-2340"/>
          <w:tab w:val="clear" w:pos="6300"/>
        </w:tabs>
        <w:spacing w:after="0" w:line="276" w:lineRule="auto"/>
        <w:contextualSpacing w:val="0"/>
        <w:jc w:val="both"/>
      </w:pPr>
      <w:r>
        <w:t>Only the actual card/account holder should be using the card.</w:t>
      </w:r>
    </w:p>
    <w:p w:rsidR="00430A73" w:rsidP="00183728" w:rsidRDefault="00430A73" w14:paraId="22DC4056" w14:textId="430C4571">
      <w:pPr>
        <w:pStyle w:val="ListParagraph"/>
        <w:numPr>
          <w:ilvl w:val="0"/>
          <w:numId w:val="31"/>
        </w:numPr>
        <w:tabs>
          <w:tab w:val="clear" w:pos="-3060"/>
          <w:tab w:val="clear" w:pos="-2340"/>
          <w:tab w:val="clear" w:pos="6300"/>
        </w:tabs>
        <w:spacing w:after="0" w:line="276" w:lineRule="auto"/>
        <w:contextualSpacing w:val="0"/>
        <w:jc w:val="both"/>
      </w:pPr>
      <w:r>
        <w:t xml:space="preserve">Where a customer's signature is </w:t>
      </w:r>
      <w:r w:rsidR="00230093">
        <w:t>required,</w:t>
      </w:r>
      <w:r>
        <w:t xml:space="preserve"> the card is swiped and they sign the back of the merchant copy.  Compare the signatures and make sure that the signed name is not misspelled or otherwise obviously different.</w:t>
      </w:r>
    </w:p>
    <w:p w:rsidRPr="00183728" w:rsidR="00430A73" w:rsidP="00183728" w:rsidRDefault="00430A73" w14:paraId="769CF67C" w14:textId="77777777">
      <w:pPr>
        <w:pStyle w:val="ListParagraph"/>
        <w:numPr>
          <w:ilvl w:val="0"/>
          <w:numId w:val="31"/>
        </w:numPr>
        <w:tabs>
          <w:tab w:val="clear" w:pos="-3060"/>
          <w:tab w:val="clear" w:pos="-2340"/>
          <w:tab w:val="clear" w:pos="6300"/>
        </w:tabs>
        <w:spacing w:after="0" w:line="276" w:lineRule="auto"/>
        <w:contextualSpacing w:val="0"/>
        <w:jc w:val="both"/>
      </w:pPr>
      <w:r>
        <w:t>Check the signature panel on the card to be sure that it has not been taped over, mutilated, erased, or painted over.  Obvious physical alterations to the card</w:t>
      </w:r>
      <w:r w:rsidRPr="000F21BE">
        <w:t xml:space="preserve"> </w:t>
      </w:r>
      <w:r>
        <w:t xml:space="preserve">could indicate a </w:t>
      </w:r>
      <w:r w:rsidRPr="00183728">
        <w:t>compromised card.</w:t>
      </w:r>
    </w:p>
    <w:p w:rsidRPr="006B13BE" w:rsidR="00430A73" w:rsidP="00183728" w:rsidRDefault="00430A73" w14:paraId="7EA8EBAE" w14:textId="77777777">
      <w:pPr>
        <w:pStyle w:val="ListParagraph"/>
        <w:numPr>
          <w:ilvl w:val="0"/>
          <w:numId w:val="31"/>
        </w:numPr>
        <w:tabs>
          <w:tab w:val="clear" w:pos="-3060"/>
          <w:tab w:val="clear" w:pos="-2340"/>
          <w:tab w:val="clear" w:pos="6300"/>
        </w:tabs>
        <w:spacing w:after="0" w:line="276" w:lineRule="auto"/>
        <w:contextualSpacing w:val="0"/>
        <w:jc w:val="both"/>
        <w:rPr>
          <w:color w:val="auto"/>
        </w:rPr>
      </w:pPr>
      <w:r w:rsidRPr="00183728">
        <w:t>The account number on the front of the card must match the number on the back of the card and the terminal receipt display.  If the numbers do not match, or if they are covered or chipped away, this could indicate an altered card</w:t>
      </w:r>
      <w:r w:rsidRPr="006B13BE">
        <w:rPr>
          <w:color w:val="auto"/>
        </w:rPr>
        <w:t>.</w:t>
      </w:r>
    </w:p>
    <w:p w:rsidRPr="00183728" w:rsidR="00430A73" w:rsidP="00183728" w:rsidRDefault="00430A73" w14:paraId="31665D23" w14:textId="77777777">
      <w:pPr>
        <w:pStyle w:val="ListParagraph"/>
        <w:numPr>
          <w:ilvl w:val="0"/>
          <w:numId w:val="31"/>
        </w:numPr>
        <w:tabs>
          <w:tab w:val="clear" w:pos="-3060"/>
          <w:tab w:val="clear" w:pos="-2340"/>
          <w:tab w:val="clear" w:pos="6300"/>
        </w:tabs>
        <w:spacing w:after="0" w:line="276" w:lineRule="auto"/>
        <w:contextualSpacing w:val="0"/>
        <w:jc w:val="both"/>
      </w:pPr>
      <w:r w:rsidRPr="00183728">
        <w:lastRenderedPageBreak/>
        <w:t>Retain the signed merchant copy of the swipe machine-generated receipt and return the other copy to the cardholder.</w:t>
      </w:r>
    </w:p>
    <w:p w:rsidRPr="00183728" w:rsidR="00430A73" w:rsidP="00183728" w:rsidRDefault="00430A73" w14:paraId="3F0FC2FC" w14:textId="2B80A026">
      <w:pPr>
        <w:pStyle w:val="ListParagraph"/>
        <w:numPr>
          <w:ilvl w:val="0"/>
          <w:numId w:val="31"/>
        </w:numPr>
        <w:tabs>
          <w:tab w:val="clear" w:pos="-3060"/>
          <w:tab w:val="clear" w:pos="-2340"/>
          <w:tab w:val="clear" w:pos="6300"/>
        </w:tabs>
        <w:spacing w:after="0" w:line="276" w:lineRule="auto"/>
        <w:contextualSpacing w:val="0"/>
        <w:jc w:val="both"/>
      </w:pPr>
      <w:r w:rsidRPr="00183728">
        <w:t xml:space="preserve">Place the merchant copy of the receipt in the cashier drawer.  The settlement printout together with all merchant copies </w:t>
      </w:r>
      <w:r w:rsidR="00105320">
        <w:t xml:space="preserve">form part of the end of day paperwork required to be kept. </w:t>
      </w:r>
      <w:r w:rsidRPr="00183728">
        <w:t>.</w:t>
      </w:r>
    </w:p>
    <w:p w:rsidR="00430A73" w:rsidP="00430A73" w:rsidRDefault="00430A73" w14:paraId="5AB80B05" w14:textId="77777777">
      <w:pPr>
        <w:pStyle w:val="ListParagraph"/>
        <w:tabs>
          <w:tab w:val="clear" w:pos="-3060"/>
          <w:tab w:val="clear" w:pos="-2340"/>
          <w:tab w:val="clear" w:pos="6300"/>
        </w:tabs>
        <w:spacing w:after="0" w:line="276" w:lineRule="auto"/>
        <w:ind w:left="641"/>
        <w:contextualSpacing w:val="0"/>
        <w:jc w:val="both"/>
        <w:rPr>
          <w:color w:val="auto"/>
        </w:rPr>
      </w:pPr>
    </w:p>
    <w:p w:rsidRPr="0074022B" w:rsidR="00430A73" w:rsidP="00183728" w:rsidRDefault="00430A73" w14:paraId="618BB7F9" w14:textId="77777777">
      <w:pPr>
        <w:pStyle w:val="Heading3"/>
      </w:pPr>
      <w:bookmarkStart w:name="_Toc149487693" w:id="30"/>
      <w:r w:rsidRPr="0074022B">
        <w:t>POS Terminal Security</w:t>
      </w:r>
      <w:bookmarkEnd w:id="30"/>
    </w:p>
    <w:p w:rsidR="00430A73" w:rsidP="00430A73" w:rsidRDefault="00430A73" w14:paraId="481DC0A5" w14:textId="77777777">
      <w:pPr>
        <w:pStyle w:val="ListParagraph"/>
        <w:numPr>
          <w:ilvl w:val="0"/>
          <w:numId w:val="33"/>
        </w:numPr>
        <w:tabs>
          <w:tab w:val="clear" w:pos="-3060"/>
          <w:tab w:val="clear" w:pos="-2340"/>
          <w:tab w:val="clear" w:pos="6300"/>
        </w:tabs>
        <w:spacing w:after="0" w:line="276" w:lineRule="auto"/>
        <w:contextualSpacing w:val="0"/>
        <w:jc w:val="both"/>
      </w:pPr>
      <w:r>
        <w:rPr>
          <w:color w:val="auto"/>
        </w:rPr>
        <w:t xml:space="preserve">POS terminals are checked by staff daily and information is logged into </w:t>
      </w:r>
      <w:r>
        <w:t xml:space="preserve">the </w:t>
      </w:r>
      <w:r w:rsidRPr="00246F98">
        <w:t>Swipe Terminal Inventory Sheet</w:t>
      </w:r>
      <w:r>
        <w:t xml:space="preserve"> as per the Cash Handling Policy.</w:t>
      </w:r>
    </w:p>
    <w:p w:rsidR="00430A73" w:rsidP="00430A73" w:rsidRDefault="00430A73" w14:paraId="38745714" w14:textId="5EB6ACA1">
      <w:pPr>
        <w:pStyle w:val="ListParagraph"/>
        <w:numPr>
          <w:ilvl w:val="1"/>
          <w:numId w:val="33"/>
        </w:numPr>
        <w:tabs>
          <w:tab w:val="clear" w:pos="-3060"/>
          <w:tab w:val="clear" w:pos="-2340"/>
          <w:tab w:val="clear" w:pos="6300"/>
        </w:tabs>
        <w:spacing w:after="0" w:line="276" w:lineRule="auto"/>
        <w:contextualSpacing w:val="0"/>
        <w:jc w:val="both"/>
      </w:pPr>
      <w:r>
        <w:t xml:space="preserve">These checks determine if the machine has been tampered with or exchanged </w:t>
      </w:r>
      <w:r w:rsidRPr="00701B33">
        <w:t xml:space="preserve">(i.e. verify stickers have not been removed and re-affixed, same model, </w:t>
      </w:r>
      <w:r>
        <w:t xml:space="preserve">same serial number, </w:t>
      </w:r>
      <w:r w:rsidRPr="00701B33">
        <w:t>etc.)</w:t>
      </w:r>
      <w:r>
        <w:t>.  (</w:t>
      </w:r>
      <w:r w:rsidRPr="006B13BE">
        <w:rPr>
          <w:color w:val="auto"/>
        </w:rPr>
        <w:t xml:space="preserve">PCI DSS Requirement 9.9 requires that all swipe terminals must be periodically </w:t>
      </w:r>
      <w:r w:rsidRPr="006B13BE" w:rsidR="00990373">
        <w:rPr>
          <w:color w:val="auto"/>
        </w:rPr>
        <w:t>checked,</w:t>
      </w:r>
      <w:r w:rsidRPr="006B13BE">
        <w:rPr>
          <w:color w:val="auto"/>
        </w:rPr>
        <w:t xml:space="preserve"> and those checks must be logged)</w:t>
      </w:r>
      <w:r>
        <w:rPr>
          <w:color w:val="auto"/>
        </w:rPr>
        <w:t>.</w:t>
      </w:r>
    </w:p>
    <w:p w:rsidRPr="00105320" w:rsidR="00430A73" w:rsidP="00105320" w:rsidRDefault="00430A73" w14:paraId="623D6BA3" w14:textId="77777777">
      <w:pPr>
        <w:pStyle w:val="ListParagraph"/>
        <w:numPr>
          <w:ilvl w:val="0"/>
          <w:numId w:val="24"/>
        </w:numPr>
        <w:tabs>
          <w:tab w:val="clear" w:pos="-3060"/>
          <w:tab w:val="clear" w:pos="-2340"/>
          <w:tab w:val="clear" w:pos="6300"/>
        </w:tabs>
        <w:spacing w:after="0" w:line="276" w:lineRule="auto"/>
        <w:contextualSpacing w:val="0"/>
        <w:jc w:val="both"/>
        <w:rPr>
          <w:color w:val="auto"/>
        </w:rPr>
      </w:pPr>
      <w:r w:rsidRPr="00105320">
        <w:rPr>
          <w:color w:val="auto"/>
        </w:rPr>
        <w:t xml:space="preserve">Report any tampering as a </w:t>
      </w:r>
      <w:hyperlink w:history="1" w:anchor="Breach">
        <w:r w:rsidRPr="00105320">
          <w:rPr>
            <w:color w:val="auto"/>
          </w:rPr>
          <w:t>security breach</w:t>
        </w:r>
      </w:hyperlink>
      <w:r w:rsidRPr="00105320">
        <w:rPr>
          <w:color w:val="auto"/>
        </w:rPr>
        <w:t xml:space="preserve"> per the steps defined below.</w:t>
      </w:r>
    </w:p>
    <w:p w:rsidRPr="00105320" w:rsidR="00430A73" w:rsidP="00105320" w:rsidRDefault="00430A73" w14:paraId="69573018" w14:textId="77777777">
      <w:pPr>
        <w:pStyle w:val="ListParagraph"/>
        <w:numPr>
          <w:ilvl w:val="0"/>
          <w:numId w:val="24"/>
        </w:numPr>
        <w:tabs>
          <w:tab w:val="clear" w:pos="-3060"/>
          <w:tab w:val="clear" w:pos="-2340"/>
          <w:tab w:val="clear" w:pos="6300"/>
        </w:tabs>
        <w:spacing w:after="0" w:line="276" w:lineRule="auto"/>
        <w:contextualSpacing w:val="0"/>
        <w:jc w:val="both"/>
        <w:rPr>
          <w:color w:val="auto"/>
        </w:rPr>
      </w:pPr>
      <w:r w:rsidRPr="00105320">
        <w:rPr>
          <w:color w:val="auto"/>
        </w:rPr>
        <w:t>Keep the machine in a locked area when not in use or after hours.</w:t>
      </w:r>
    </w:p>
    <w:p w:rsidR="00430A73" w:rsidP="00430A73" w:rsidRDefault="00430A73" w14:paraId="50DCE76D" w14:textId="77777777">
      <w:pPr>
        <w:spacing w:after="0" w:line="276" w:lineRule="auto"/>
        <w:ind w:left="284"/>
        <w:jc w:val="both"/>
      </w:pPr>
    </w:p>
    <w:p w:rsidRPr="0074022B" w:rsidR="00430A73" w:rsidP="00183728" w:rsidRDefault="00430A73" w14:paraId="45A73137" w14:textId="77777777">
      <w:pPr>
        <w:pStyle w:val="Heading3"/>
      </w:pPr>
      <w:bookmarkStart w:name="_Toc149487694" w:id="31"/>
      <w:r w:rsidRPr="0074022B">
        <w:t>Manually Keyed Transactions</w:t>
      </w:r>
      <w:bookmarkEnd w:id="31"/>
    </w:p>
    <w:p w:rsidR="00430A73" w:rsidP="00430A73" w:rsidRDefault="00430A73" w14:paraId="3A17E50C" w14:textId="77777777">
      <w:pPr>
        <w:pStyle w:val="ListParagraph"/>
        <w:numPr>
          <w:ilvl w:val="0"/>
          <w:numId w:val="31"/>
        </w:numPr>
        <w:tabs>
          <w:tab w:val="clear" w:pos="-3060"/>
          <w:tab w:val="clear" w:pos="-2340"/>
          <w:tab w:val="clear" w:pos="6300"/>
        </w:tabs>
        <w:spacing w:after="0" w:line="276" w:lineRule="auto"/>
        <w:contextualSpacing w:val="0"/>
        <w:jc w:val="both"/>
      </w:pPr>
      <w:r>
        <w:t>Manually keying in the c</w:t>
      </w:r>
      <w:r w:rsidRPr="000F21BE">
        <w:t xml:space="preserve">ard account information carries a higher risk of fraud since many of the built-in </w:t>
      </w:r>
      <w:r>
        <w:t>card</w:t>
      </w:r>
      <w:r w:rsidRPr="000F21BE">
        <w:t xml:space="preserve"> security features cannot be accessed.</w:t>
      </w:r>
      <w:r>
        <w:t xml:space="preserve"> </w:t>
      </w:r>
      <w:r w:rsidRPr="000F21BE">
        <w:t xml:space="preserve"> If the magnetic stripe on the back of the </w:t>
      </w:r>
      <w:r>
        <w:t>card</w:t>
      </w:r>
      <w:r w:rsidRPr="000F21BE">
        <w:t xml:space="preserve"> is unreadable, or if you choose to process transactions manually, follow these steps:</w:t>
      </w:r>
    </w:p>
    <w:p w:rsidR="00430A73" w:rsidP="00105320" w:rsidRDefault="00430A73" w14:paraId="41BABD93" w14:textId="7A12F2BF">
      <w:pPr>
        <w:pStyle w:val="ListParagraph"/>
        <w:numPr>
          <w:ilvl w:val="1"/>
          <w:numId w:val="24"/>
        </w:numPr>
        <w:tabs>
          <w:tab w:val="clear" w:pos="-3060"/>
          <w:tab w:val="clear" w:pos="-2340"/>
          <w:tab w:val="clear" w:pos="-360"/>
          <w:tab w:val="clear" w:pos="6300"/>
          <w:tab w:val="num" w:pos="-720"/>
        </w:tabs>
        <w:spacing w:after="0" w:line="276" w:lineRule="auto"/>
        <w:ind w:left="720"/>
        <w:contextualSpacing w:val="0"/>
        <w:jc w:val="both"/>
      </w:pPr>
      <w:r w:rsidRPr="000F21BE">
        <w:t>Key the transaction and ex</w:t>
      </w:r>
      <w:r>
        <w:t xml:space="preserve">piration date into the </w:t>
      </w:r>
      <w:r w:rsidR="00105320">
        <w:t>terminal.</w:t>
      </w:r>
    </w:p>
    <w:p w:rsidR="00430A73" w:rsidP="00105320" w:rsidRDefault="00430A73" w14:paraId="34077D6E" w14:textId="77777777">
      <w:pPr>
        <w:pStyle w:val="ListParagraph"/>
        <w:numPr>
          <w:ilvl w:val="1"/>
          <w:numId w:val="24"/>
        </w:numPr>
        <w:tabs>
          <w:tab w:val="clear" w:pos="-3060"/>
          <w:tab w:val="clear" w:pos="-2340"/>
          <w:tab w:val="clear" w:pos="-360"/>
          <w:tab w:val="clear" w:pos="6300"/>
          <w:tab w:val="num" w:pos="-720"/>
        </w:tabs>
        <w:spacing w:after="0" w:line="276" w:lineRule="auto"/>
        <w:ind w:left="720"/>
        <w:jc w:val="both"/>
      </w:pPr>
      <w:r w:rsidRPr="000F21BE">
        <w:t xml:space="preserve">Ask the </w:t>
      </w:r>
      <w:r>
        <w:t>c</w:t>
      </w:r>
      <w:r w:rsidRPr="000F21BE">
        <w:t>ard</w:t>
      </w:r>
      <w:r>
        <w:t xml:space="preserve">holder </w:t>
      </w:r>
      <w:r w:rsidRPr="000F21BE">
        <w:t>to sign the paper re</w:t>
      </w:r>
      <w:r>
        <w:t>ceipt and compare the signature</w:t>
      </w:r>
      <w:r w:rsidRPr="00246F98">
        <w:t xml:space="preserve"> to the one on the back of the card to validate the person using the card.  If the card is not signed, the card brands deem the card not valid to be used and the transaction can be denied</w:t>
      </w:r>
      <w:r>
        <w:t xml:space="preserve">. </w:t>
      </w:r>
    </w:p>
    <w:p w:rsidR="00430A73" w:rsidP="00105320" w:rsidRDefault="00430A73" w14:paraId="1E63B450" w14:textId="77777777">
      <w:pPr>
        <w:spacing w:after="0" w:line="276" w:lineRule="auto"/>
        <w:jc w:val="both"/>
      </w:pPr>
    </w:p>
    <w:p w:rsidRPr="00105320" w:rsidR="00430A73" w:rsidP="00105320" w:rsidRDefault="00430A73" w14:paraId="7209223F" w14:textId="77777777">
      <w:pPr>
        <w:pStyle w:val="Heading3"/>
      </w:pPr>
      <w:bookmarkStart w:name="_Toc149487695" w:id="32"/>
      <w:r w:rsidRPr="0074022B">
        <w:t>Report Suspected Card Fraud</w:t>
      </w:r>
      <w:bookmarkEnd w:id="32"/>
    </w:p>
    <w:p w:rsidRPr="00382594" w:rsidR="00430A73" w:rsidP="00430A73" w:rsidRDefault="00430A73" w14:paraId="6373CC23" w14:textId="77777777">
      <w:pPr>
        <w:pStyle w:val="ListParagraph"/>
        <w:numPr>
          <w:ilvl w:val="0"/>
          <w:numId w:val="31"/>
        </w:numPr>
        <w:tabs>
          <w:tab w:val="clear" w:pos="-3060"/>
          <w:tab w:val="clear" w:pos="-2340"/>
          <w:tab w:val="clear" w:pos="6300"/>
        </w:tabs>
        <w:spacing w:after="0" w:line="276" w:lineRule="auto"/>
        <w:contextualSpacing w:val="0"/>
        <w:jc w:val="both"/>
      </w:pPr>
      <w:r w:rsidRPr="00382594">
        <w:t>If you suspect the card is fraudulent the following process should be followed:</w:t>
      </w:r>
    </w:p>
    <w:p w:rsidRPr="008B5F24" w:rsidR="00430A73" w:rsidP="00430A73" w:rsidRDefault="00430A73" w14:paraId="6C6B414A" w14:textId="3F003894">
      <w:pPr>
        <w:pStyle w:val="ListParagraph"/>
        <w:numPr>
          <w:ilvl w:val="1"/>
          <w:numId w:val="24"/>
        </w:numPr>
        <w:tabs>
          <w:tab w:val="clear" w:pos="-3060"/>
          <w:tab w:val="clear" w:pos="-2340"/>
          <w:tab w:val="clear" w:pos="6300"/>
        </w:tabs>
        <w:spacing w:after="0" w:line="276" w:lineRule="auto"/>
        <w:ind w:left="641" w:hanging="357"/>
        <w:contextualSpacing w:val="0"/>
        <w:jc w:val="both"/>
        <w:rPr>
          <w:color w:val="auto"/>
        </w:rPr>
      </w:pPr>
      <w:r w:rsidRPr="00382594">
        <w:t xml:space="preserve">Notify your supervisor and the PCI team </w:t>
      </w:r>
      <w:r w:rsidRPr="008B5F24">
        <w:rPr>
          <w:color w:val="auto"/>
        </w:rPr>
        <w:t xml:space="preserve">via email Helpdesk- </w:t>
      </w:r>
      <w:r w:rsidR="00105320">
        <w:rPr>
          <w:color w:val="auto"/>
        </w:rPr>
        <w:t>Finance</w:t>
      </w:r>
    </w:p>
    <w:p w:rsidRPr="00382594" w:rsidR="00430A73" w:rsidP="00430A73" w:rsidRDefault="00430A73" w14:paraId="69B4A745" w14:textId="77777777">
      <w:pPr>
        <w:pStyle w:val="ListParagraph"/>
        <w:numPr>
          <w:ilvl w:val="1"/>
          <w:numId w:val="24"/>
        </w:numPr>
        <w:tabs>
          <w:tab w:val="clear" w:pos="-3060"/>
          <w:tab w:val="clear" w:pos="-2340"/>
          <w:tab w:val="clear" w:pos="6300"/>
        </w:tabs>
        <w:spacing w:after="0" w:line="276" w:lineRule="auto"/>
        <w:ind w:left="641" w:hanging="357"/>
        <w:contextualSpacing w:val="0"/>
        <w:jc w:val="both"/>
      </w:pPr>
      <w:r w:rsidRPr="00382594">
        <w:t>Advise the customer as follows:</w:t>
      </w:r>
    </w:p>
    <w:p w:rsidRPr="00382594" w:rsidR="00430A73" w:rsidP="00430A73" w:rsidRDefault="00430A73" w14:paraId="5281F7C7" w14:textId="77777777">
      <w:pPr>
        <w:pStyle w:val="ListParagraph"/>
        <w:tabs>
          <w:tab w:val="clear" w:pos="-3060"/>
          <w:tab w:val="clear" w:pos="-2340"/>
          <w:tab w:val="clear" w:pos="6300"/>
        </w:tabs>
        <w:spacing w:after="0" w:line="276" w:lineRule="auto"/>
        <w:ind w:left="1440"/>
        <w:contextualSpacing w:val="0"/>
        <w:jc w:val="both"/>
      </w:pPr>
      <w:r>
        <w:t>“</w:t>
      </w:r>
      <w:r w:rsidRPr="005C3EF5">
        <w:rPr>
          <w:i/>
        </w:rPr>
        <w:t>We are having issues processing your card and will need to contact the bank. Please take a seat while we look into this</w:t>
      </w:r>
      <w:r>
        <w:rPr>
          <w:i/>
        </w:rPr>
        <w:t>”</w:t>
      </w:r>
      <w:r w:rsidRPr="00382594">
        <w:t xml:space="preserve"> </w:t>
      </w:r>
    </w:p>
    <w:p w:rsidRPr="00382594" w:rsidR="00430A73" w:rsidP="00430A73" w:rsidRDefault="00430A73" w14:paraId="5F0B74D8" w14:textId="77777777">
      <w:pPr>
        <w:pStyle w:val="ListParagraph"/>
        <w:numPr>
          <w:ilvl w:val="1"/>
          <w:numId w:val="24"/>
        </w:numPr>
        <w:tabs>
          <w:tab w:val="clear" w:pos="-3060"/>
          <w:tab w:val="clear" w:pos="-2340"/>
          <w:tab w:val="clear" w:pos="6300"/>
        </w:tabs>
        <w:spacing w:after="0" w:line="276" w:lineRule="auto"/>
        <w:ind w:left="641" w:hanging="357"/>
        <w:contextualSpacing w:val="0"/>
        <w:jc w:val="both"/>
      </w:pPr>
      <w:r w:rsidRPr="00382594">
        <w:t>Verify with your supervisor (or another staff member if Supervisor is unavailable) and the bank that the card is fraudulent.  If yes- do not process the payment transaction</w:t>
      </w:r>
      <w:r>
        <w:t>.  Staff member can destroy the card.</w:t>
      </w:r>
    </w:p>
    <w:p w:rsidR="00430A73" w:rsidP="00430A73" w:rsidRDefault="00430A73" w14:paraId="558E5D5B" w14:textId="77777777">
      <w:pPr>
        <w:pStyle w:val="ListParagraph"/>
        <w:numPr>
          <w:ilvl w:val="1"/>
          <w:numId w:val="24"/>
        </w:numPr>
        <w:tabs>
          <w:tab w:val="clear" w:pos="-3060"/>
          <w:tab w:val="clear" w:pos="-2340"/>
          <w:tab w:val="clear" w:pos="6300"/>
        </w:tabs>
        <w:spacing w:after="0" w:line="276" w:lineRule="auto"/>
        <w:ind w:left="641" w:hanging="357"/>
        <w:contextualSpacing w:val="0"/>
        <w:jc w:val="both"/>
      </w:pPr>
      <w:r w:rsidRPr="00A24356">
        <w:t>If the suspected activity involves computers (hacking, unauthori</w:t>
      </w:r>
      <w:r>
        <w:t>s</w:t>
      </w:r>
      <w:r w:rsidRPr="00A24356">
        <w:t xml:space="preserve">ed access, etc.) contact Digital &amp; Technology Services and </w:t>
      </w:r>
      <w:r>
        <w:t xml:space="preserve">immediately notify IT Security. </w:t>
      </w:r>
    </w:p>
    <w:p w:rsidRPr="00A24356" w:rsidR="00430A73" w:rsidP="00430A73" w:rsidRDefault="00430A73" w14:paraId="51A0528F" w14:textId="77777777">
      <w:pPr>
        <w:spacing w:after="0" w:line="276" w:lineRule="auto"/>
        <w:jc w:val="both"/>
      </w:pPr>
    </w:p>
    <w:p w:rsidRPr="004927AA" w:rsidR="00430A73" w:rsidP="007C655D" w:rsidRDefault="00430A73" w14:paraId="0E8C2460" w14:textId="499388BE">
      <w:pPr>
        <w:pStyle w:val="Heading2"/>
      </w:pPr>
      <w:bookmarkStart w:name="_Toc470706623" w:id="33"/>
      <w:bookmarkStart w:name="_Toc21090784" w:id="34"/>
      <w:bookmarkStart w:name="_Toc149487696" w:id="35"/>
      <w:r w:rsidRPr="004927AA">
        <w:lastRenderedPageBreak/>
        <w:t>Card Not Present Transactions</w:t>
      </w:r>
      <w:bookmarkEnd w:id="33"/>
      <w:bookmarkEnd w:id="34"/>
      <w:bookmarkEnd w:id="35"/>
    </w:p>
    <w:p w:rsidRPr="00382594" w:rsidR="00430A73" w:rsidP="00430A73" w:rsidRDefault="00430A73" w14:paraId="315C23FC" w14:textId="0C5B5300">
      <w:pPr>
        <w:jc w:val="both"/>
      </w:pPr>
      <w:r>
        <w:t xml:space="preserve">Transactions are considered “card not present” if the </w:t>
      </w:r>
      <w:r w:rsidRPr="00663A60">
        <w:t xml:space="preserve">CVV1 is </w:t>
      </w:r>
      <w:r>
        <w:t xml:space="preserve">not </w:t>
      </w:r>
      <w:r w:rsidRPr="00663A60">
        <w:t>submitted at the time of the transaction</w:t>
      </w:r>
      <w:r>
        <w:t xml:space="preserve"> because the physical card is not presented.  Payments made over the telephone or </w:t>
      </w:r>
      <w:r w:rsidRPr="00382594" w:rsidR="00230093">
        <w:t>Internet or</w:t>
      </w:r>
      <w:r w:rsidRPr="00382594">
        <w:t xml:space="preserve"> sent via mail or fax fall into this category.</w:t>
      </w:r>
    </w:p>
    <w:p w:rsidR="00430A73" w:rsidP="00430A73" w:rsidRDefault="00105320" w14:paraId="58010B47" w14:textId="584EF5FA">
      <w:pPr>
        <w:spacing w:after="0"/>
        <w:jc w:val="both"/>
      </w:pPr>
      <w:r>
        <w:t>P</w:t>
      </w:r>
      <w:r w:rsidR="00430A73">
        <w:t>ayments received by mail</w:t>
      </w:r>
      <w:r>
        <w:t>, fax or email</w:t>
      </w:r>
      <w:r w:rsidR="00430A73">
        <w:t xml:space="preserve"> are considered high risk for fraud and are subject to greater scrutiny under PCI DSS.  These </w:t>
      </w:r>
      <w:r>
        <w:t>are not accepted by Council under any circumstances.</w:t>
      </w:r>
    </w:p>
    <w:p w:rsidR="00430A73" w:rsidP="00430A73" w:rsidRDefault="00430A73" w14:paraId="3B1A7DE8" w14:textId="77777777">
      <w:pPr>
        <w:spacing w:after="0"/>
        <w:jc w:val="both"/>
      </w:pPr>
    </w:p>
    <w:p w:rsidRPr="00512653" w:rsidR="00430A73" w:rsidP="007C655D" w:rsidRDefault="00430A73" w14:paraId="025D0254" w14:textId="77777777">
      <w:pPr>
        <w:pStyle w:val="Heading3"/>
      </w:pPr>
      <w:bookmarkStart w:name="_Toc149487697" w:id="36"/>
      <w:r w:rsidRPr="00512653">
        <w:rPr>
          <w:noProof/>
        </w:rPr>
        <w:t>Procedures</w:t>
      </w:r>
      <w:r w:rsidRPr="00512653">
        <w:t xml:space="preserve"> </w:t>
      </w:r>
      <w:r w:rsidRPr="00512653">
        <w:rPr>
          <w:noProof/>
        </w:rPr>
        <w:t>for Card Not Present Transactions</w:t>
      </w:r>
      <w:bookmarkEnd w:id="36"/>
    </w:p>
    <w:p w:rsidR="00430A73" w:rsidP="00430A73" w:rsidRDefault="00430A73" w14:paraId="452F0A36" w14:textId="77777777">
      <w:pPr>
        <w:spacing w:after="0"/>
        <w:jc w:val="both"/>
      </w:pPr>
      <w:r>
        <w:t>Where card not present payments are received, these procedures and guidelines must be followed:</w:t>
      </w:r>
    </w:p>
    <w:p w:rsidRPr="0074022B" w:rsidR="00430A73" w:rsidP="007C655D" w:rsidRDefault="00430A73" w14:paraId="4BFF7C87" w14:textId="77777777">
      <w:pPr>
        <w:pStyle w:val="Heading4"/>
      </w:pPr>
      <w:r w:rsidRPr="0074022B">
        <w:t>Online Payments</w:t>
      </w:r>
    </w:p>
    <w:p w:rsidR="00430A73" w:rsidP="00430A73" w:rsidRDefault="002435A6" w14:paraId="235925E7" w14:textId="565ECC84">
      <w:pPr>
        <w:spacing w:after="0"/>
        <w:jc w:val="both"/>
      </w:pPr>
      <w:r>
        <w:t>All n</w:t>
      </w:r>
      <w:r w:rsidR="00430A73">
        <w:t xml:space="preserve">ew online payments for services must be requested and approved by the Finance department and websites or links must be set up by the DTS department only. </w:t>
      </w:r>
    </w:p>
    <w:p w:rsidR="00430A73" w:rsidP="00430A73" w:rsidRDefault="00430A73" w14:paraId="2E0FE71C" w14:textId="77777777">
      <w:pPr>
        <w:spacing w:after="0"/>
        <w:jc w:val="both"/>
      </w:pPr>
    </w:p>
    <w:p w:rsidR="00430A73" w:rsidP="00430A73" w:rsidRDefault="00430A73" w14:paraId="3321EEFF" w14:textId="77777777">
      <w:pPr>
        <w:spacing w:after="0"/>
        <w:jc w:val="both"/>
      </w:pPr>
      <w:r>
        <w:t>Where your business unit accepts online payments via a website separate to Councils main website the following information must be provided to the Financial Accounting Team for review and approval in conjunction with DTS:</w:t>
      </w:r>
    </w:p>
    <w:p w:rsidR="00430A73" w:rsidP="00430A73" w:rsidRDefault="00430A73" w14:paraId="37DA6D9A" w14:textId="77777777">
      <w:pPr>
        <w:pStyle w:val="ListParagraph"/>
        <w:numPr>
          <w:ilvl w:val="0"/>
          <w:numId w:val="35"/>
        </w:numPr>
        <w:spacing w:after="0"/>
        <w:jc w:val="both"/>
      </w:pPr>
      <w:r>
        <w:t>Payment gateway provider</w:t>
      </w:r>
    </w:p>
    <w:p w:rsidR="00430A73" w:rsidP="00430A73" w:rsidRDefault="00430A73" w14:paraId="51AB72ED" w14:textId="77777777">
      <w:pPr>
        <w:pStyle w:val="ListParagraph"/>
        <w:numPr>
          <w:ilvl w:val="0"/>
          <w:numId w:val="35"/>
        </w:numPr>
        <w:spacing w:after="0"/>
        <w:jc w:val="both"/>
      </w:pPr>
      <w:r>
        <w:t>Payment providers PCI DSS AOC Attestation of Compliance certification</w:t>
      </w:r>
    </w:p>
    <w:p w:rsidR="00430A73" w:rsidP="00430A73" w:rsidRDefault="00430A73" w14:paraId="3964E0F7" w14:textId="77777777">
      <w:pPr>
        <w:pStyle w:val="ListParagraph"/>
        <w:numPr>
          <w:ilvl w:val="0"/>
          <w:numId w:val="35"/>
        </w:numPr>
        <w:spacing w:after="0"/>
        <w:jc w:val="both"/>
      </w:pPr>
      <w:r>
        <w:t>A copy of the contract with the payment gateway provider</w:t>
      </w:r>
    </w:p>
    <w:p w:rsidR="00430A73" w:rsidP="00430A73" w:rsidRDefault="00430A73" w14:paraId="6E1728A9" w14:textId="77777777">
      <w:pPr>
        <w:pStyle w:val="ListParagraph"/>
        <w:numPr>
          <w:ilvl w:val="0"/>
          <w:numId w:val="35"/>
        </w:numPr>
        <w:spacing w:after="0"/>
        <w:jc w:val="both"/>
      </w:pPr>
      <w:r>
        <w:t>Web site host information</w:t>
      </w:r>
    </w:p>
    <w:p w:rsidR="00430A73" w:rsidP="00430A73" w:rsidRDefault="00430A73" w14:paraId="097FDFCC" w14:textId="77777777">
      <w:pPr>
        <w:pStyle w:val="ListParagraph"/>
        <w:numPr>
          <w:ilvl w:val="0"/>
          <w:numId w:val="35"/>
        </w:numPr>
        <w:spacing w:after="0"/>
        <w:jc w:val="both"/>
      </w:pPr>
      <w:r>
        <w:t xml:space="preserve">Web administrator contact information </w:t>
      </w:r>
    </w:p>
    <w:p w:rsidR="00230093" w:rsidP="00230093" w:rsidRDefault="00230093" w14:paraId="643B6C50" w14:textId="77777777">
      <w:pPr>
        <w:spacing w:after="0"/>
        <w:jc w:val="both"/>
      </w:pPr>
    </w:p>
    <w:p w:rsidR="00230093" w:rsidP="00230093" w:rsidRDefault="00990373" w14:paraId="3E5E68CC" w14:textId="3B8BC3B8">
      <w:pPr>
        <w:spacing w:after="0"/>
        <w:jc w:val="both"/>
      </w:pPr>
      <w:r>
        <w:t>The following must be adhered to in the set up of new gateways:</w:t>
      </w:r>
    </w:p>
    <w:p w:rsidR="00990373" w:rsidP="00990373" w:rsidRDefault="00990373" w14:paraId="36A5A4D4" w14:textId="60094093">
      <w:pPr>
        <w:pStyle w:val="ListParagraph"/>
        <w:numPr>
          <w:ilvl w:val="0"/>
          <w:numId w:val="31"/>
        </w:numPr>
        <w:spacing w:after="0"/>
        <w:jc w:val="both"/>
      </w:pPr>
      <w:r>
        <w:t xml:space="preserve">All new contract specifications should request an up-to-date AOC as part of their insurances and certifications. </w:t>
      </w:r>
    </w:p>
    <w:p w:rsidR="00990373" w:rsidP="00230093" w:rsidRDefault="00990373" w14:paraId="6751CE12" w14:textId="7D5684E0">
      <w:pPr>
        <w:pStyle w:val="ListParagraph"/>
        <w:numPr>
          <w:ilvl w:val="0"/>
          <w:numId w:val="31"/>
        </w:numPr>
        <w:spacing w:after="0"/>
        <w:jc w:val="both"/>
      </w:pPr>
      <w:r>
        <w:t>Financial Accounting must be consulted where new payment gateways are proposed and must review the tender or proposal with DTS to address all compliance matters.</w:t>
      </w:r>
      <w:commentRangeStart w:id="37"/>
      <w:commentRangeEnd w:id="37"/>
      <w:r>
        <w:rPr>
          <w:rStyle w:val="CommentReference"/>
        </w:rPr>
        <w:commentReference w:id="37"/>
      </w:r>
    </w:p>
    <w:p w:rsidR="00230093" w:rsidP="00230093" w:rsidRDefault="00230093" w14:paraId="7B71BB6E" w14:textId="0CD3AB00">
      <w:pPr>
        <w:pStyle w:val="ListParagraph"/>
        <w:numPr>
          <w:ilvl w:val="0"/>
          <w:numId w:val="31"/>
        </w:numPr>
        <w:spacing w:after="0"/>
        <w:jc w:val="both"/>
      </w:pPr>
      <w:r>
        <w:t xml:space="preserve">Information for payment settlement into Councils systems will not be provided until the payment gateway submits an </w:t>
      </w:r>
      <w:r w:rsidR="00990373">
        <w:t>up-to-date</w:t>
      </w:r>
      <w:r>
        <w:t xml:space="preserve"> PCI DSS Attestation of Compliance </w:t>
      </w:r>
      <w:r w:rsidR="00314972">
        <w:t>certification.</w:t>
      </w:r>
    </w:p>
    <w:p w:rsidR="00430A73" w:rsidP="00430A73" w:rsidRDefault="00430A73" w14:paraId="05FC17C8" w14:textId="77777777">
      <w:pPr>
        <w:pStyle w:val="ListParagraph"/>
        <w:tabs>
          <w:tab w:val="left" w:pos="5687"/>
        </w:tabs>
        <w:spacing w:after="0" w:line="100" w:lineRule="atLeast"/>
        <w:ind w:left="0"/>
        <w:jc w:val="both"/>
      </w:pPr>
    </w:p>
    <w:p w:rsidRPr="00935489" w:rsidR="00314972" w:rsidP="00430A73" w:rsidRDefault="00314972" w14:paraId="3FC6AC96" w14:textId="28A9AFF0">
      <w:pPr>
        <w:pStyle w:val="ListParagraph"/>
        <w:tabs>
          <w:tab w:val="left" w:pos="5687"/>
        </w:tabs>
        <w:spacing w:after="0" w:line="100" w:lineRule="atLeast"/>
        <w:ind w:left="0"/>
        <w:jc w:val="both"/>
        <w:rPr>
          <w:b/>
          <w:bCs/>
          <w:sz w:val="24"/>
          <w:szCs w:val="24"/>
        </w:rPr>
      </w:pPr>
      <w:r w:rsidRPr="00935489">
        <w:rPr>
          <w:b/>
          <w:bCs/>
          <w:sz w:val="24"/>
          <w:szCs w:val="24"/>
        </w:rPr>
        <w:t>Annual attestation required by Payment Gateway Providers</w:t>
      </w:r>
    </w:p>
    <w:p w:rsidR="00314972" w:rsidP="00430A73" w:rsidRDefault="00935489" w14:paraId="7CB94F2E" w14:textId="0A9EDAA2">
      <w:pPr>
        <w:pStyle w:val="ListParagraph"/>
        <w:tabs>
          <w:tab w:val="left" w:pos="5687"/>
        </w:tabs>
        <w:spacing w:after="0" w:line="100" w:lineRule="atLeast"/>
        <w:ind w:left="0"/>
        <w:jc w:val="both"/>
      </w:pPr>
      <w:r>
        <w:t>As part of the requirement to remain PCI compliant, all payment gateway providers must annually attest to their PCI status.</w:t>
      </w:r>
    </w:p>
    <w:p w:rsidR="00935489" w:rsidP="00935489" w:rsidRDefault="00935489" w14:paraId="669A4579" w14:textId="77777777">
      <w:pPr>
        <w:pStyle w:val="ListParagraph"/>
        <w:numPr>
          <w:ilvl w:val="0"/>
          <w:numId w:val="38"/>
        </w:numPr>
        <w:tabs>
          <w:tab w:val="left" w:pos="5687"/>
        </w:tabs>
        <w:spacing w:after="0" w:line="100" w:lineRule="atLeast"/>
        <w:jc w:val="both"/>
      </w:pPr>
      <w:r>
        <w:t>Where the provider becomes non-compliant Finance and DTS will work together to transition to a compliant provider as quickly as possible</w:t>
      </w:r>
    </w:p>
    <w:p w:rsidR="00935489" w:rsidP="00935489" w:rsidRDefault="00935489" w14:paraId="3A746B7D" w14:textId="23C652C9">
      <w:pPr>
        <w:pStyle w:val="ListParagraph"/>
        <w:numPr>
          <w:ilvl w:val="0"/>
          <w:numId w:val="38"/>
        </w:numPr>
        <w:tabs>
          <w:tab w:val="left" w:pos="5687"/>
        </w:tabs>
        <w:spacing w:after="0" w:line="100" w:lineRule="atLeast"/>
        <w:jc w:val="both"/>
      </w:pPr>
      <w:r>
        <w:t>Any delay in receiving this information will also result is a review of the service between Finance and DTS and sourcing another compliant solution quickly to ensure Council remain complaint.</w:t>
      </w:r>
    </w:p>
    <w:p w:rsidRPr="0074022B" w:rsidR="00430A73" w:rsidP="007C655D" w:rsidRDefault="00430A73" w14:paraId="332915BE" w14:textId="77777777">
      <w:pPr>
        <w:pStyle w:val="Heading4"/>
      </w:pPr>
      <w:r w:rsidRPr="0074022B">
        <w:t>BPoint IVR</w:t>
      </w:r>
    </w:p>
    <w:p w:rsidR="00430A73" w:rsidP="00430A73" w:rsidRDefault="00430A73" w14:paraId="4A33FBCE" w14:textId="77777777">
      <w:pPr>
        <w:pStyle w:val="ListParagraph"/>
        <w:tabs>
          <w:tab w:val="left" w:pos="5687"/>
        </w:tabs>
        <w:spacing w:after="0" w:line="100" w:lineRule="atLeast"/>
        <w:ind w:left="0"/>
        <w:jc w:val="both"/>
      </w:pPr>
      <w:r>
        <w:t xml:space="preserve">New services for telephone payments using Interactive Voice Response must be requested in writing to the Finance, signed off by a Level 3 Manager for approval by the Chief Financial Officer. </w:t>
      </w:r>
    </w:p>
    <w:p w:rsidRPr="0074022B" w:rsidR="00230093" w:rsidP="00230093" w:rsidRDefault="00230093" w14:paraId="1D430078" w14:textId="77777777">
      <w:pPr>
        <w:pStyle w:val="Heading4"/>
      </w:pPr>
      <w:r w:rsidRPr="0074022B">
        <w:lastRenderedPageBreak/>
        <w:t>Telephone Payments</w:t>
      </w:r>
    </w:p>
    <w:p w:rsidR="00230093" w:rsidP="00230093" w:rsidRDefault="00230093" w14:paraId="2E75BF2E" w14:textId="77777777">
      <w:pPr>
        <w:spacing w:after="0"/>
        <w:jc w:val="both"/>
      </w:pPr>
      <w:r>
        <w:t xml:space="preserve">Payments received via telephone can only be accepted where the payment is processed on an EFTPOS terminal and the cardholder data is not recorded or kept. </w:t>
      </w:r>
    </w:p>
    <w:p w:rsidR="00230093" w:rsidP="00230093" w:rsidRDefault="00230093" w14:paraId="76341B67" w14:textId="77777777">
      <w:pPr>
        <w:pStyle w:val="ListParagraph"/>
        <w:numPr>
          <w:ilvl w:val="0"/>
          <w:numId w:val="34"/>
        </w:numPr>
        <w:tabs>
          <w:tab w:val="clear" w:pos="-3060"/>
          <w:tab w:val="clear" w:pos="-2340"/>
          <w:tab w:val="clear" w:pos="6300"/>
        </w:tabs>
        <w:spacing w:after="0" w:line="276" w:lineRule="auto"/>
        <w:contextualSpacing w:val="0"/>
        <w:jc w:val="both"/>
      </w:pPr>
      <w:r>
        <w:t xml:space="preserve">All telephone payments should be entered directly into the payment terminal during the call if possible.  Do not accept payment information via a voicemail/phone message. </w:t>
      </w:r>
    </w:p>
    <w:p w:rsidR="00230093" w:rsidP="00230093" w:rsidRDefault="00230093" w14:paraId="480C3A80" w14:textId="77777777">
      <w:pPr>
        <w:pStyle w:val="ListParagraph"/>
        <w:numPr>
          <w:ilvl w:val="0"/>
          <w:numId w:val="34"/>
        </w:numPr>
        <w:tabs>
          <w:tab w:val="clear" w:pos="-3060"/>
          <w:tab w:val="clear" w:pos="-2340"/>
          <w:tab w:val="clear" w:pos="6300"/>
        </w:tabs>
        <w:spacing w:after="0" w:line="276" w:lineRule="auto"/>
        <w:contextualSpacing w:val="0"/>
        <w:jc w:val="both"/>
      </w:pPr>
      <w:r>
        <w:t>Payments should NOT be entered into the online payment applications by Council staff on City of Port Phillip hardware on behalf of the customer as this carries a high risk of fraud and is a breach of PCI DSS requirements.</w:t>
      </w:r>
    </w:p>
    <w:p w:rsidR="00230093" w:rsidP="00230093" w:rsidRDefault="00230093" w14:paraId="182D128D" w14:textId="080383E0">
      <w:pPr>
        <w:pStyle w:val="ListParagraph"/>
        <w:numPr>
          <w:ilvl w:val="0"/>
          <w:numId w:val="34"/>
        </w:numPr>
        <w:tabs>
          <w:tab w:val="clear" w:pos="-3060"/>
          <w:tab w:val="clear" w:pos="-2340"/>
          <w:tab w:val="clear" w:pos="6300"/>
        </w:tabs>
        <w:spacing w:after="0" w:line="276" w:lineRule="auto"/>
        <w:contextualSpacing w:val="0"/>
        <w:jc w:val="both"/>
      </w:pPr>
      <w:r>
        <w:t xml:space="preserve">Payments should only be processed by authorised staff on approved equipment – in accordance with the Payment Card </w:t>
      </w:r>
      <w:r w:rsidR="00990373">
        <w:t xml:space="preserve">Compliance </w:t>
      </w:r>
      <w:r>
        <w:t>Policy (approved by the Financial Accounting Team).</w:t>
      </w:r>
    </w:p>
    <w:p w:rsidR="00230093" w:rsidP="00230093" w:rsidRDefault="00230093" w14:paraId="142D5ABB" w14:textId="77777777">
      <w:pPr>
        <w:spacing w:after="0"/>
        <w:jc w:val="both"/>
      </w:pPr>
    </w:p>
    <w:p w:rsidRPr="0074022B" w:rsidR="00230093" w:rsidP="00230093" w:rsidRDefault="00230093" w14:paraId="06974D14" w14:textId="77777777">
      <w:pPr>
        <w:pStyle w:val="Heading4"/>
      </w:pPr>
      <w:r w:rsidRPr="0074022B">
        <w:t>Fax Payments</w:t>
      </w:r>
    </w:p>
    <w:p w:rsidR="00990373" w:rsidP="00990373" w:rsidRDefault="00990373" w14:paraId="23069287" w14:textId="77777777">
      <w:pPr>
        <w:pStyle w:val="ListParagraph"/>
        <w:numPr>
          <w:ilvl w:val="0"/>
          <w:numId w:val="32"/>
        </w:numPr>
        <w:spacing w:after="0"/>
        <w:jc w:val="both"/>
      </w:pPr>
      <w:r>
        <w:t>Not accepted</w:t>
      </w:r>
    </w:p>
    <w:p w:rsidR="00230093" w:rsidP="00230093" w:rsidRDefault="00230093" w14:paraId="18690423" w14:textId="77777777">
      <w:pPr>
        <w:pStyle w:val="ListParagraph"/>
        <w:tabs>
          <w:tab w:val="left" w:pos="5687"/>
        </w:tabs>
        <w:spacing w:after="0"/>
        <w:ind w:left="0"/>
        <w:jc w:val="both"/>
        <w:rPr>
          <w:u w:val="single"/>
        </w:rPr>
      </w:pPr>
    </w:p>
    <w:p w:rsidRPr="0074022B" w:rsidR="00230093" w:rsidP="00230093" w:rsidRDefault="00230093" w14:paraId="0FD0746E" w14:textId="77777777">
      <w:pPr>
        <w:pStyle w:val="Heading4"/>
      </w:pPr>
      <w:r w:rsidRPr="0074022B">
        <w:t>Mailed in forms</w:t>
      </w:r>
    </w:p>
    <w:p w:rsidR="00230093" w:rsidP="00230093" w:rsidRDefault="00230093" w14:paraId="4B0F5EE6" w14:textId="77777777">
      <w:pPr>
        <w:pStyle w:val="ListParagraph"/>
        <w:numPr>
          <w:ilvl w:val="0"/>
          <w:numId w:val="32"/>
        </w:numPr>
        <w:spacing w:after="0"/>
        <w:jc w:val="both"/>
      </w:pPr>
      <w:r>
        <w:t>Not accepted</w:t>
      </w:r>
    </w:p>
    <w:p w:rsidR="00230093" w:rsidP="00230093" w:rsidRDefault="00230093" w14:paraId="27B88D93" w14:textId="77777777">
      <w:pPr>
        <w:pStyle w:val="ListParagraph"/>
        <w:tabs>
          <w:tab w:val="left" w:pos="5687"/>
        </w:tabs>
        <w:spacing w:after="0" w:line="100" w:lineRule="atLeast"/>
        <w:ind w:left="0"/>
        <w:jc w:val="both"/>
      </w:pPr>
    </w:p>
    <w:p w:rsidR="00430A73" w:rsidP="00430A73" w:rsidRDefault="00430A73" w14:paraId="474FE940" w14:textId="77777777">
      <w:pPr>
        <w:pStyle w:val="ListParagraph"/>
        <w:tabs>
          <w:tab w:val="left" w:pos="5687"/>
        </w:tabs>
        <w:spacing w:after="0" w:line="100" w:lineRule="atLeast"/>
        <w:ind w:left="0"/>
        <w:jc w:val="both"/>
      </w:pPr>
    </w:p>
    <w:p w:rsidRPr="00B27C98" w:rsidR="00430A73" w:rsidP="00430A73" w:rsidRDefault="00430A73" w14:paraId="5FB406CD" w14:textId="77777777">
      <w:pPr>
        <w:pStyle w:val="Heading2"/>
      </w:pPr>
      <w:bookmarkStart w:name="_Toc470706624" w:id="39"/>
      <w:bookmarkStart w:name="_Toc21090785" w:id="40"/>
      <w:bookmarkStart w:name="_Toc149487698" w:id="41"/>
      <w:r w:rsidRPr="00B27C98">
        <w:t>Back Office Procedures</w:t>
      </w:r>
      <w:bookmarkEnd w:id="39"/>
      <w:bookmarkEnd w:id="40"/>
      <w:bookmarkEnd w:id="41"/>
    </w:p>
    <w:p w:rsidRPr="0074022B" w:rsidR="00430A73" w:rsidP="007C655D" w:rsidRDefault="00430A73" w14:paraId="7C957E3C" w14:textId="77777777">
      <w:pPr>
        <w:pStyle w:val="Heading3"/>
      </w:pPr>
      <w:bookmarkStart w:name="_Toc149487699" w:id="42"/>
      <w:r w:rsidRPr="0074022B">
        <w:t>Reconciliation process</w:t>
      </w:r>
      <w:bookmarkEnd w:id="42"/>
    </w:p>
    <w:p w:rsidRPr="0000765C" w:rsidR="00430A73" w:rsidP="00430A73" w:rsidRDefault="00430A73" w14:paraId="0E18B8B0" w14:textId="771D0D93">
      <w:pPr>
        <w:tabs>
          <w:tab w:val="left" w:pos="5687"/>
        </w:tabs>
        <w:spacing w:after="0"/>
        <w:jc w:val="both"/>
      </w:pPr>
      <w:r w:rsidRPr="0000765C">
        <w:t xml:space="preserve">All </w:t>
      </w:r>
      <w:r>
        <w:t>business units are required to</w:t>
      </w:r>
      <w:r w:rsidR="00990373">
        <w:t>:</w:t>
      </w:r>
    </w:p>
    <w:p w:rsidRPr="0000765C" w:rsidR="00430A73" w:rsidP="00430A73" w:rsidRDefault="00430A73" w14:paraId="6571F933" w14:textId="77777777">
      <w:pPr>
        <w:pStyle w:val="ListParagraph"/>
        <w:numPr>
          <w:ilvl w:val="0"/>
          <w:numId w:val="30"/>
        </w:numPr>
        <w:tabs>
          <w:tab w:val="clear" w:pos="-3060"/>
          <w:tab w:val="clear" w:pos="-2340"/>
          <w:tab w:val="clear" w:pos="6300"/>
          <w:tab w:val="left" w:pos="5687"/>
        </w:tabs>
        <w:spacing w:after="0"/>
        <w:contextualSpacing w:val="0"/>
        <w:jc w:val="both"/>
      </w:pPr>
      <w:r w:rsidRPr="0000765C">
        <w:t xml:space="preserve">Close out and settle their </w:t>
      </w:r>
      <w:r>
        <w:t>payment</w:t>
      </w:r>
      <w:r w:rsidRPr="0000765C">
        <w:t xml:space="preserve"> card terminals </w:t>
      </w:r>
      <w:r>
        <w:t>daily and</w:t>
      </w:r>
    </w:p>
    <w:p w:rsidRPr="00F35434" w:rsidR="00430A73" w:rsidP="00990373" w:rsidRDefault="00430A73" w14:paraId="0FC5C0FC" w14:textId="64251140">
      <w:pPr>
        <w:pStyle w:val="ListParagraph"/>
        <w:numPr>
          <w:ilvl w:val="0"/>
          <w:numId w:val="30"/>
        </w:numPr>
        <w:tabs>
          <w:tab w:val="clear" w:pos="-3060"/>
          <w:tab w:val="clear" w:pos="-2340"/>
          <w:tab w:val="clear" w:pos="6300"/>
          <w:tab w:val="left" w:pos="5687"/>
        </w:tabs>
        <w:spacing w:after="0"/>
        <w:contextualSpacing w:val="0"/>
        <w:jc w:val="both"/>
        <w:rPr>
          <w:b/>
        </w:rPr>
      </w:pPr>
      <w:r w:rsidRPr="0000765C">
        <w:t xml:space="preserve">Reconcile transactions on their Daily Settlement Reports </w:t>
      </w:r>
      <w:r>
        <w:t>in accordance with the Cash Handling Policy and the ASSIST end of day process</w:t>
      </w:r>
      <w:r w:rsidR="00990373">
        <w:t>es</w:t>
      </w:r>
      <w:r>
        <w:t xml:space="preserve">. </w:t>
      </w:r>
    </w:p>
    <w:p w:rsidRPr="0000765C" w:rsidR="00430A73" w:rsidP="00430A73" w:rsidRDefault="00430A73" w14:paraId="308949FB" w14:textId="039FDF99">
      <w:pPr>
        <w:pStyle w:val="ListParagraph"/>
        <w:numPr>
          <w:ilvl w:val="0"/>
          <w:numId w:val="30"/>
        </w:numPr>
        <w:tabs>
          <w:tab w:val="clear" w:pos="-3060"/>
          <w:tab w:val="clear" w:pos="-2340"/>
          <w:tab w:val="clear" w:pos="6300"/>
          <w:tab w:val="left" w:pos="5687"/>
        </w:tabs>
        <w:spacing w:after="0"/>
        <w:contextualSpacing w:val="0"/>
        <w:jc w:val="both"/>
      </w:pPr>
      <w:r>
        <w:t xml:space="preserve">Payments received through </w:t>
      </w:r>
      <w:r w:rsidR="00990373">
        <w:t>web-based</w:t>
      </w:r>
      <w:r>
        <w:t xml:space="preserve"> payment channels should be reconciled to the bank on a regular basis as agreed between the business unit and Finance Department.</w:t>
      </w:r>
    </w:p>
    <w:p w:rsidR="00430A73" w:rsidP="00430A73" w:rsidRDefault="00430A73" w14:paraId="6640D4EC" w14:textId="77777777">
      <w:pPr>
        <w:tabs>
          <w:tab w:val="left" w:pos="5687"/>
        </w:tabs>
        <w:spacing w:after="0"/>
        <w:jc w:val="both"/>
      </w:pPr>
    </w:p>
    <w:p w:rsidRPr="0074022B" w:rsidR="00430A73" w:rsidP="007C655D" w:rsidRDefault="00430A73" w14:paraId="60354204" w14:textId="77777777">
      <w:pPr>
        <w:pStyle w:val="Heading3"/>
      </w:pPr>
      <w:bookmarkStart w:name="_Toc149487700" w:id="43"/>
      <w:r w:rsidRPr="0074022B">
        <w:t>Refunds</w:t>
      </w:r>
      <w:bookmarkEnd w:id="43"/>
    </w:p>
    <w:p w:rsidR="00430A73" w:rsidP="00430A73" w:rsidRDefault="00430A73" w14:paraId="76327CF3" w14:textId="77777777">
      <w:pPr>
        <w:tabs>
          <w:tab w:val="left" w:pos="5687"/>
        </w:tabs>
        <w:spacing w:after="0"/>
        <w:jc w:val="both"/>
      </w:pPr>
      <w:r>
        <w:t>Where a payment is processed through a POS terminal it can be refunded back on the card by the appropriate staff member if the card is present or the customer calls and provides the card number over the telephone so the card number is not stored.  The following information must be kept on file for reconciliation and audit purposes:</w:t>
      </w:r>
    </w:p>
    <w:p w:rsidR="00430A73" w:rsidP="00430A73" w:rsidRDefault="00430A73" w14:paraId="09F06CE4" w14:textId="77777777">
      <w:pPr>
        <w:pStyle w:val="ListParagraph"/>
        <w:numPr>
          <w:ilvl w:val="0"/>
          <w:numId w:val="36"/>
        </w:numPr>
        <w:tabs>
          <w:tab w:val="left" w:pos="5687"/>
        </w:tabs>
        <w:spacing w:after="0"/>
        <w:jc w:val="both"/>
      </w:pPr>
      <w:r>
        <w:t>The original receipt/ transaction</w:t>
      </w:r>
    </w:p>
    <w:p w:rsidR="00430A73" w:rsidP="00430A73" w:rsidRDefault="00430A73" w14:paraId="678E2EFB" w14:textId="77777777">
      <w:pPr>
        <w:pStyle w:val="ListParagraph"/>
        <w:numPr>
          <w:ilvl w:val="0"/>
          <w:numId w:val="36"/>
        </w:numPr>
        <w:tabs>
          <w:tab w:val="left" w:pos="5687"/>
        </w:tabs>
        <w:spacing w:after="0"/>
        <w:jc w:val="both"/>
      </w:pPr>
      <w:r>
        <w:t>Reason for refund or refund request document</w:t>
      </w:r>
    </w:p>
    <w:p w:rsidR="00430A73" w:rsidP="00430A73" w:rsidRDefault="00430A73" w14:paraId="54AD5050" w14:textId="77777777">
      <w:pPr>
        <w:pStyle w:val="ListParagraph"/>
        <w:numPr>
          <w:ilvl w:val="0"/>
          <w:numId w:val="36"/>
        </w:numPr>
        <w:tabs>
          <w:tab w:val="left" w:pos="5687"/>
        </w:tabs>
        <w:spacing w:after="0"/>
        <w:jc w:val="both"/>
      </w:pPr>
      <w:r>
        <w:t>Copy of the receipt reversal</w:t>
      </w:r>
    </w:p>
    <w:p w:rsidR="00430A73" w:rsidP="00430A73" w:rsidRDefault="00430A73" w14:paraId="17EEF3F1" w14:textId="77777777">
      <w:pPr>
        <w:tabs>
          <w:tab w:val="left" w:pos="5687"/>
        </w:tabs>
        <w:spacing w:after="0"/>
        <w:jc w:val="both"/>
      </w:pPr>
    </w:p>
    <w:p w:rsidR="00430A73" w:rsidP="00430A73" w:rsidRDefault="00430A73" w14:paraId="45112716" w14:textId="43E500A6">
      <w:pPr>
        <w:tabs>
          <w:tab w:val="left" w:pos="5687"/>
        </w:tabs>
        <w:spacing w:after="0"/>
        <w:jc w:val="both"/>
      </w:pPr>
      <w:r>
        <w:t>Where a card payment was processed online (Bpoint</w:t>
      </w:r>
      <w:r w:rsidR="00990373">
        <w:t>, Optimo</w:t>
      </w:r>
      <w:r>
        <w:t>) the payment can be refunded online by the Financial Accounting team who have access to perform this function.</w:t>
      </w:r>
    </w:p>
    <w:p w:rsidRPr="0074022B" w:rsidR="00430A73" w:rsidP="007C655D" w:rsidRDefault="00430A73" w14:paraId="547FB964" w14:textId="77777777">
      <w:pPr>
        <w:pStyle w:val="Heading3"/>
      </w:pPr>
      <w:bookmarkStart w:name="_Toc149487701" w:id="44"/>
      <w:r w:rsidRPr="0074022B">
        <w:lastRenderedPageBreak/>
        <w:t>Chargebacks</w:t>
      </w:r>
      <w:bookmarkEnd w:id="44"/>
    </w:p>
    <w:p w:rsidR="00430A73" w:rsidP="00430A73" w:rsidRDefault="00430A73" w14:paraId="42F8247E" w14:textId="77777777">
      <w:pPr>
        <w:tabs>
          <w:tab w:val="left" w:pos="5687"/>
        </w:tabs>
        <w:spacing w:after="0"/>
        <w:jc w:val="both"/>
      </w:pPr>
      <w:r>
        <w:t xml:space="preserve">All chargeback documentation is received by the Financial Accounting team who will investigate the original transaction with assistance from the business unit to determine if the money should be returned. </w:t>
      </w:r>
    </w:p>
    <w:p w:rsidRPr="00B27C98" w:rsidR="00430A73" w:rsidP="00430A73" w:rsidRDefault="00430A73" w14:paraId="449CD695" w14:textId="77777777">
      <w:pPr>
        <w:pStyle w:val="Heading2"/>
      </w:pPr>
      <w:bookmarkStart w:name="_Toc470706627" w:id="45"/>
      <w:bookmarkStart w:name="_Toc21090786" w:id="46"/>
      <w:bookmarkStart w:name="_Toc149487702" w:id="47"/>
      <w:r w:rsidRPr="00B27C98">
        <w:t>Responding to CHD sent through email</w:t>
      </w:r>
      <w:bookmarkEnd w:id="45"/>
      <w:bookmarkEnd w:id="46"/>
      <w:bookmarkEnd w:id="47"/>
    </w:p>
    <w:p w:rsidR="00430A73" w:rsidP="00990373" w:rsidRDefault="00430A73" w14:paraId="6A815879" w14:textId="13CF6C77">
      <w:pPr>
        <w:spacing w:after="0"/>
        <w:jc w:val="both"/>
      </w:pPr>
      <w:r>
        <w:t xml:space="preserve">Any open communication system such as email or chat programs are not considered secure for the transmission of any payment card information.  </w:t>
      </w:r>
      <w:r w:rsidR="00990373">
        <w:t xml:space="preserve">These will be blocked on Council servers under DTS policy. </w:t>
      </w:r>
    </w:p>
    <w:p w:rsidR="0059496D" w:rsidP="00990373" w:rsidRDefault="0059496D" w14:paraId="24F0B51D" w14:textId="61AB32DE">
      <w:pPr>
        <w:spacing w:after="0"/>
        <w:jc w:val="both"/>
      </w:pPr>
    </w:p>
    <w:p w:rsidR="0059496D" w:rsidP="00990373" w:rsidRDefault="0059496D" w14:paraId="3823CCFE" w14:textId="34F38462">
      <w:pPr>
        <w:spacing w:after="0"/>
        <w:jc w:val="both"/>
      </w:pPr>
      <w:r>
        <w:t xml:space="preserve">Email and network drives are the property of Council. This includes H drives and desktop folders. </w:t>
      </w:r>
    </w:p>
    <w:p w:rsidR="0059496D" w:rsidP="00990373" w:rsidRDefault="0059496D" w14:paraId="1337C764" w14:textId="49186E06">
      <w:pPr>
        <w:spacing w:after="0"/>
        <w:jc w:val="both"/>
      </w:pPr>
      <w:r>
        <w:t>Information stored on these and transmitted by staff is the property of Council and therefore must comply with all policies.</w:t>
      </w:r>
    </w:p>
    <w:p w:rsidR="0059496D" w:rsidP="00990373" w:rsidRDefault="0059496D" w14:paraId="79554AF5" w14:textId="77777777">
      <w:pPr>
        <w:spacing w:after="0"/>
        <w:jc w:val="both"/>
      </w:pPr>
    </w:p>
    <w:p w:rsidR="00826CA2" w:rsidP="00826CA2" w:rsidRDefault="00826CA2" w14:paraId="6356D6E7" w14:textId="1667B524">
      <w:pPr>
        <w:pStyle w:val="Heading3"/>
      </w:pPr>
      <w:r>
        <w:t>Repeated non-compliance by staff</w:t>
      </w:r>
    </w:p>
    <w:p w:rsidR="00826CA2" w:rsidP="00990373" w:rsidRDefault="00826CA2" w14:paraId="60D44321" w14:textId="5862AECF">
      <w:pPr>
        <w:spacing w:after="0"/>
        <w:jc w:val="both"/>
      </w:pPr>
      <w:r>
        <w:t>Where a s</w:t>
      </w:r>
      <w:r w:rsidR="0059496D">
        <w:t>taff</w:t>
      </w:r>
      <w:r>
        <w:t xml:space="preserve"> member repeatedly sends card information through email and is intercepted by DTS the following will occur</w:t>
      </w:r>
      <w:r w:rsidR="00883F97">
        <w:t>:</w:t>
      </w:r>
    </w:p>
    <w:p w:rsidR="00883F97" w:rsidP="00990373" w:rsidRDefault="00883F97" w14:paraId="12F4252C" w14:textId="77777777">
      <w:pPr>
        <w:spacing w:after="0"/>
        <w:jc w:val="both"/>
      </w:pPr>
    </w:p>
    <w:p w:rsidR="00826CA2" w:rsidP="00883F97" w:rsidRDefault="00883F97" w14:paraId="4F99DD08" w14:textId="10297C9E">
      <w:pPr>
        <w:pStyle w:val="ListParagraph"/>
        <w:numPr>
          <w:ilvl w:val="0"/>
          <w:numId w:val="39"/>
        </w:numPr>
        <w:spacing w:after="0"/>
        <w:jc w:val="both"/>
      </w:pPr>
      <w:r>
        <w:t>1</w:t>
      </w:r>
      <w:r w:rsidRPr="00883F97">
        <w:rPr>
          <w:vertAlign w:val="superscript"/>
        </w:rPr>
        <w:t>st</w:t>
      </w:r>
      <w:r>
        <w:t xml:space="preserve"> non-compliance- email notification of blocking by DTS received as normal</w:t>
      </w:r>
    </w:p>
    <w:p w:rsidR="0059496D" w:rsidP="00883F97" w:rsidRDefault="00A90DC3" w14:paraId="5037A8CB" w14:textId="4EBDF6F5">
      <w:pPr>
        <w:pStyle w:val="ListParagraph"/>
        <w:numPr>
          <w:ilvl w:val="0"/>
          <w:numId w:val="39"/>
        </w:numPr>
        <w:spacing w:after="0"/>
        <w:jc w:val="both"/>
      </w:pPr>
      <w:r>
        <w:t>2</w:t>
      </w:r>
      <w:r w:rsidRPr="00883F97">
        <w:rPr>
          <w:vertAlign w:val="superscript"/>
        </w:rPr>
        <w:t>nd</w:t>
      </w:r>
      <w:r>
        <w:t xml:space="preserve"> non-compliance- staff member will </w:t>
      </w:r>
      <w:r w:rsidR="00C60E9E">
        <w:t>be contacted by</w:t>
      </w:r>
      <w:r>
        <w:t xml:space="preserve"> </w:t>
      </w:r>
      <w:r w:rsidR="007E1777">
        <w:t xml:space="preserve">Finance/PCI team </w:t>
      </w:r>
      <w:r w:rsidR="00C60E9E">
        <w:t>with details of the policy (and their manager copied in)</w:t>
      </w:r>
    </w:p>
    <w:p w:rsidR="007E1777" w:rsidP="00883F97" w:rsidRDefault="00C60E9E" w14:paraId="38C34EB4" w14:textId="2682DA93">
      <w:pPr>
        <w:pStyle w:val="ListParagraph"/>
        <w:numPr>
          <w:ilvl w:val="0"/>
          <w:numId w:val="39"/>
        </w:numPr>
        <w:spacing w:after="0"/>
        <w:jc w:val="both"/>
        <w:rPr/>
      </w:pPr>
      <w:r w:rsidR="00C60E9E">
        <w:rPr/>
        <w:t>N</w:t>
      </w:r>
      <w:r w:rsidR="007E1777">
        <w:rPr/>
        <w:t>on-compliance</w:t>
      </w:r>
      <w:r w:rsidR="00C60E9E">
        <w:rPr/>
        <w:t xml:space="preserve"> will be reported </w:t>
      </w:r>
      <w:r w:rsidR="00574997">
        <w:rPr/>
        <w:t xml:space="preserve">to ELT </w:t>
      </w:r>
      <w:r w:rsidR="008144BA">
        <w:rPr/>
        <w:t>with repeat offe</w:t>
      </w:r>
      <w:r w:rsidR="00777038">
        <w:rPr/>
        <w:t xml:space="preserve">nders highlighted and </w:t>
      </w:r>
      <w:r w:rsidR="00777038">
        <w:rPr/>
        <w:t>appropriate actions</w:t>
      </w:r>
      <w:r w:rsidR="00777038">
        <w:rPr/>
        <w:t xml:space="preserve"> including </w:t>
      </w:r>
      <w:r w:rsidR="465AA652">
        <w:rPr/>
        <w:t>PCI merchant training and privacy training.</w:t>
      </w:r>
    </w:p>
    <w:p w:rsidR="00430A73" w:rsidP="00430A73" w:rsidRDefault="00430A73" w14:paraId="7F2C1656" w14:textId="77777777">
      <w:pPr>
        <w:spacing w:after="0"/>
        <w:contextualSpacing/>
        <w:jc w:val="both"/>
      </w:pPr>
    </w:p>
    <w:p w:rsidRPr="00B27C98" w:rsidR="00430A73" w:rsidP="007C655D" w:rsidRDefault="00430A73" w14:paraId="5961CF29" w14:textId="77777777">
      <w:pPr>
        <w:pStyle w:val="Heading1"/>
      </w:pPr>
      <w:bookmarkStart w:name="_Toc470706628" w:id="48"/>
      <w:bookmarkStart w:name="_Toc21090787" w:id="49"/>
      <w:bookmarkStart w:name="_Toc149487703" w:id="50"/>
      <w:bookmarkStart w:name="Breach" w:id="51"/>
      <w:r w:rsidRPr="00B27C98">
        <w:t>Suspected breach of security or fraud</w:t>
      </w:r>
      <w:bookmarkEnd w:id="48"/>
      <w:bookmarkEnd w:id="49"/>
      <w:bookmarkEnd w:id="50"/>
    </w:p>
    <w:p w:rsidRPr="006B7BA3" w:rsidR="00430A73" w:rsidP="00430A73" w:rsidRDefault="00430A73" w14:paraId="185543B8" w14:textId="77777777">
      <w:pPr>
        <w:jc w:val="both"/>
      </w:pPr>
      <w:r>
        <w:t xml:space="preserve">In the event of a security breach/incident, or suspected breach or fraud follow formally assigned duties and responsibilities. </w:t>
      </w:r>
    </w:p>
    <w:bookmarkEnd w:id="51"/>
    <w:p w:rsidR="00430A73" w:rsidP="00990373" w:rsidRDefault="00430A73" w14:paraId="1A13ABEF" w14:textId="63C42DA9">
      <w:pPr>
        <w:pStyle w:val="ListParagraph"/>
        <w:numPr>
          <w:ilvl w:val="0"/>
          <w:numId w:val="37"/>
        </w:numPr>
        <w:tabs>
          <w:tab w:val="clear" w:pos="-3060"/>
          <w:tab w:val="clear" w:pos="-2340"/>
          <w:tab w:val="clear" w:pos="6300"/>
        </w:tabs>
        <w:spacing w:after="0"/>
        <w:jc w:val="both"/>
      </w:pPr>
      <w:r>
        <w:t xml:space="preserve">Notify your supervisor and the PCI Compliance team (via email Helpdesk- </w:t>
      </w:r>
      <w:r w:rsidR="00990373">
        <w:t>Finance)</w:t>
      </w:r>
    </w:p>
    <w:p w:rsidR="00430A73" w:rsidP="00990373" w:rsidRDefault="00430A73" w14:paraId="7FB7AB3D" w14:textId="77777777">
      <w:pPr>
        <w:pStyle w:val="ListParagraph"/>
        <w:numPr>
          <w:ilvl w:val="0"/>
          <w:numId w:val="37"/>
        </w:numPr>
        <w:tabs>
          <w:tab w:val="clear" w:pos="-3060"/>
          <w:tab w:val="clear" w:pos="-2340"/>
          <w:tab w:val="clear" w:pos="6300"/>
        </w:tabs>
        <w:spacing w:after="0"/>
        <w:jc w:val="both"/>
      </w:pPr>
      <w:r>
        <w:t>If the suspected activity involves computers (hacking, unauthorised access, etc.) contact the DTS department immediately</w:t>
      </w:r>
    </w:p>
    <w:p w:rsidRPr="00990373" w:rsidR="00430A73" w:rsidP="00990373" w:rsidRDefault="00430A73" w14:paraId="443144F0" w14:textId="78188721">
      <w:pPr>
        <w:pStyle w:val="ListParagraph"/>
        <w:numPr>
          <w:ilvl w:val="0"/>
          <w:numId w:val="37"/>
        </w:numPr>
        <w:tabs>
          <w:tab w:val="clear" w:pos="-3060"/>
          <w:tab w:val="clear" w:pos="-2340"/>
          <w:tab w:val="clear" w:pos="6300"/>
        </w:tabs>
        <w:spacing w:after="0"/>
      </w:pPr>
      <w:r>
        <w:t xml:space="preserve">Refer to the Incident Response plan located at </w:t>
      </w:r>
    </w:p>
    <w:p w:rsidR="00990373" w:rsidP="00990373" w:rsidRDefault="00000000" w14:paraId="3A4134D2" w14:textId="3366663F">
      <w:pPr>
        <w:pStyle w:val="ListParagraph"/>
        <w:numPr>
          <w:ilvl w:val="1"/>
          <w:numId w:val="37"/>
        </w:numPr>
        <w:tabs>
          <w:tab w:val="clear" w:pos="-3060"/>
          <w:tab w:val="clear" w:pos="-2340"/>
          <w:tab w:val="clear" w:pos="6300"/>
        </w:tabs>
        <w:spacing w:after="0"/>
      </w:pPr>
      <w:hyperlink w:history="1" r:id="rId25">
        <w:r w:rsidR="00990373">
          <w:rPr>
            <w:rStyle w:val="Hyperlink"/>
            <w:rFonts w:eastAsiaTheme="majorEastAsia"/>
          </w:rPr>
          <w:t>Payments from customers - Council Intranet (portphillip.vic.gov.au)</w:t>
        </w:r>
      </w:hyperlink>
    </w:p>
    <w:p w:rsidRPr="00866E31" w:rsidR="00430A73" w:rsidP="00430A73" w:rsidRDefault="00430A73" w14:paraId="312E75BE" w14:textId="77777777">
      <w:pPr>
        <w:spacing w:before="120" w:after="60"/>
        <w:jc w:val="both"/>
        <w:rPr>
          <w:sz w:val="21"/>
          <w:szCs w:val="21"/>
        </w:rPr>
      </w:pPr>
    </w:p>
    <w:p w:rsidR="003C17CF" w:rsidP="003C17CF" w:rsidRDefault="003C17CF" w14:paraId="03BE21D2" w14:textId="77777777">
      <w:pPr>
        <w:spacing w:line="312" w:lineRule="auto"/>
        <w:jc w:val="both"/>
        <w:rPr>
          <w:szCs w:val="24"/>
        </w:rPr>
      </w:pPr>
    </w:p>
    <w:p w:rsidR="008D5175" w:rsidRDefault="00793465" w14:paraId="7B5B4B77" w14:textId="2DDB6BE1">
      <w:pPr>
        <w:spacing w:line="259" w:lineRule="auto"/>
        <w:rPr>
          <w:b/>
          <w:bCs/>
        </w:rPr>
      </w:pPr>
      <w:r>
        <w:rPr>
          <w:b/>
          <w:bCs/>
        </w:rPr>
        <w:br w:type="page"/>
      </w:r>
    </w:p>
    <w:p w:rsidRPr="008D5175" w:rsidR="00212E87" w:rsidP="008D5175" w:rsidRDefault="00212E87" w14:paraId="786B1B79" w14:textId="77777777">
      <w:pPr>
        <w:spacing w:line="259" w:lineRule="auto"/>
        <w:rPr>
          <w:b/>
          <w:bCs/>
        </w:rPr>
        <w:sectPr w:rsidRPr="008D5175" w:rsidR="00212E87" w:rsidSect="00CA372B">
          <w:headerReference w:type="even" r:id="rId26"/>
          <w:pgSz w:w="11906" w:h="16838" w:orient="portrait"/>
          <w:pgMar w:top="2268" w:right="1134" w:bottom="1134" w:left="1134" w:header="709" w:footer="709" w:gutter="0"/>
          <w:cols w:space="708"/>
          <w:docGrid w:linePitch="360"/>
        </w:sectPr>
      </w:pPr>
    </w:p>
    <w:p w:rsidRPr="006E710C" w:rsidR="00B8421D" w:rsidP="00BC64A3" w:rsidRDefault="00B8421D" w14:paraId="57AC4CB1" w14:textId="77777777">
      <w:pPr>
        <w:spacing w:line="259" w:lineRule="auto"/>
      </w:pPr>
    </w:p>
    <w:sectPr w:rsidRPr="006E710C" w:rsidR="00B8421D" w:rsidSect="008D5175">
      <w:headerReference w:type="even" r:id="rId27"/>
      <w:headerReference w:type="default" r:id="rId28"/>
      <w:footerReference w:type="even" r:id="rId29"/>
      <w:footerReference w:type="default" r:id="rId30"/>
      <w:pgSz w:w="11906" w:h="16838" w:orient="portrait"/>
      <w:pgMar w:top="226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EE" w:author="Elizabeth Erskine" w:date="2023-10-30T08:11:00Z" w:id="18">
    <w:p w:rsidR="7E364791" w:rsidRDefault="7E364791" w14:paraId="797E6E34" w14:textId="4EB8D291">
      <w:pPr>
        <w:pStyle w:val="CommentText"/>
      </w:pPr>
      <w:r>
        <w:rPr>
          <w:color w:val="2B579A"/>
          <w:shd w:val="clear" w:color="auto" w:fill="E6E6E6"/>
        </w:rPr>
        <w:fldChar w:fldCharType="begin"/>
      </w:r>
      <w:r>
        <w:instrText xml:space="preserve"> HYPERLINK "mailto:Peter.Liu@portphillip.vic.gov.au"</w:instrText>
      </w:r>
      <w:r>
        <w:rPr>
          <w:color w:val="2B579A"/>
          <w:shd w:val="clear" w:color="auto" w:fill="E6E6E6"/>
        </w:rPr>
      </w:r>
      <w:bookmarkStart w:name="_@_4ADD45EF950B46D5A3F60CF85D1D03E8Z" w:id="19"/>
      <w:r>
        <w:rPr>
          <w:color w:val="2B579A"/>
          <w:shd w:val="clear" w:color="auto" w:fill="E6E6E6"/>
        </w:rPr>
        <w:fldChar w:fldCharType="separate"/>
      </w:r>
      <w:bookmarkEnd w:id="19"/>
      <w:r w:rsidRPr="7E364791">
        <w:rPr>
          <w:rStyle w:val="Mention"/>
          <w:noProof/>
        </w:rPr>
        <w:t>@Peter Liu</w:t>
      </w:r>
      <w:r>
        <w:rPr>
          <w:color w:val="2B579A"/>
          <w:shd w:val="clear" w:color="auto" w:fill="E6E6E6"/>
        </w:rPr>
        <w:fldChar w:fldCharType="end"/>
      </w:r>
      <w:r>
        <w:t xml:space="preserve"> - thoughts- ECR access only if up to date police check</w:t>
      </w:r>
      <w:r>
        <w:rPr>
          <w:rStyle w:val="CommentReference"/>
        </w:rPr>
        <w:annotationRef/>
      </w:r>
    </w:p>
  </w:comment>
  <w:comment w:initials="EE" w:author="Elizabeth Erskine" w:date="2023-10-30T08:08:00Z" w:id="37">
    <w:p w:rsidR="7E364791" w:rsidRDefault="7E364791" w14:paraId="54A3CE01" w14:textId="7F2061BD">
      <w:pPr>
        <w:pStyle w:val="CommentText"/>
      </w:pPr>
      <w:r>
        <w:rPr>
          <w:color w:val="2B579A"/>
          <w:shd w:val="clear" w:color="auto" w:fill="E6E6E6"/>
        </w:rPr>
        <w:fldChar w:fldCharType="begin"/>
      </w:r>
      <w:r>
        <w:instrText xml:space="preserve"> HYPERLINK "mailto:Peter.Liu@portphillip.vic.gov.au"</w:instrText>
      </w:r>
      <w:r>
        <w:rPr>
          <w:color w:val="2B579A"/>
          <w:shd w:val="clear" w:color="auto" w:fill="E6E6E6"/>
        </w:rPr>
      </w:r>
      <w:bookmarkStart w:name="_@_927A4C3260CE4646AD75EDC3164F6964Z" w:id="38"/>
      <w:r>
        <w:rPr>
          <w:color w:val="2B579A"/>
          <w:shd w:val="clear" w:color="auto" w:fill="E6E6E6"/>
        </w:rPr>
        <w:fldChar w:fldCharType="separate"/>
      </w:r>
      <w:bookmarkEnd w:id="38"/>
      <w:r w:rsidRPr="7E364791">
        <w:rPr>
          <w:rStyle w:val="Mention"/>
          <w:noProof/>
        </w:rPr>
        <w:t>@Peter Liu</w:t>
      </w:r>
      <w:r>
        <w:rPr>
          <w:color w:val="2B579A"/>
          <w:shd w:val="clear" w:color="auto" w:fill="E6E6E6"/>
        </w:rPr>
        <w:fldChar w:fldCharType="end"/>
      </w:r>
      <w:r>
        <w:t xml:space="preserve">  added this point in for ELT discussion- but need finance sign off before anything new implemented and needs to be a pass/fail in procurement preferably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7E6E34" w15:done="0"/>
  <w15:commentEx w15:paraId="54A3CE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A716CC" w16cex:dateUtc="2023-10-29T21:11:00Z"/>
  <w16cex:commentExtensible w16cex:durableId="757DB795" w16cex:dateUtc="2023-10-29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E6E34" w16cid:durableId="7FA716CC"/>
  <w16cid:commentId w16cid:paraId="54A3CE01" w16cid:durableId="757DB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464" w:rsidP="00873A5B" w:rsidRDefault="004E5464" w14:paraId="14377CB9" w14:textId="77777777">
      <w:pPr>
        <w:spacing w:after="0" w:line="240" w:lineRule="auto"/>
      </w:pPr>
      <w:r>
        <w:separator/>
      </w:r>
    </w:p>
  </w:endnote>
  <w:endnote w:type="continuationSeparator" w:id="0">
    <w:p w:rsidR="004E5464" w:rsidP="00873A5B" w:rsidRDefault="004E5464" w14:paraId="55A9A4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32FD" w:rsidR="00147C38" w:rsidP="00F3339B" w:rsidRDefault="00F3339B" w14:paraId="2CC3B6B0" w14:textId="25EC312E">
    <w:pPr>
      <w:pStyle w:val="Footer"/>
      <w:tabs>
        <w:tab w:val="clear" w:pos="4513"/>
        <w:tab w:val="clear" w:pos="9026"/>
        <w:tab w:val="right" w:pos="9639"/>
      </w:tabs>
      <w:rPr>
        <w:sz w:val="18"/>
        <w:szCs w:val="18"/>
      </w:rPr>
    </w:pPr>
    <w:r w:rsidRPr="002E32FD">
      <w:rPr>
        <w:sz w:val="18"/>
        <w:szCs w:val="18"/>
      </w:rPr>
      <w:t xml:space="preserve">Version </w:t>
    </w:r>
    <w:r w:rsidR="00760D4B">
      <w:rPr>
        <w:sz w:val="18"/>
        <w:szCs w:val="18"/>
      </w:rPr>
      <w:t>1</w:t>
    </w:r>
    <w:r w:rsidRPr="002E32FD">
      <w:rPr>
        <w:sz w:val="18"/>
        <w:szCs w:val="18"/>
      </w:rPr>
      <w:t xml:space="preserve">, </w:t>
    </w:r>
    <w:r w:rsidR="00760D4B">
      <w:rPr>
        <w:sz w:val="18"/>
        <w:szCs w:val="18"/>
      </w:rPr>
      <w:t>13/11/2023</w:t>
    </w:r>
    <w:r w:rsidRPr="002E32FD">
      <w:rPr>
        <w:sz w:val="18"/>
        <w:szCs w:val="18"/>
      </w:rPr>
      <w:tab/>
    </w:r>
    <w:r w:rsidRPr="002E32FD">
      <w:rPr>
        <w:color w:val="2B579A"/>
        <w:sz w:val="18"/>
        <w:szCs w:val="18"/>
        <w:shd w:val="clear" w:color="auto" w:fill="E6E6E6"/>
      </w:rPr>
      <w:fldChar w:fldCharType="begin"/>
    </w:r>
    <w:r w:rsidRPr="002E32FD">
      <w:rPr>
        <w:sz w:val="18"/>
        <w:szCs w:val="18"/>
      </w:rPr>
      <w:instrText xml:space="preserve"> PAGE   \* MERGEFORMAT </w:instrText>
    </w:r>
    <w:r w:rsidRPr="002E32FD">
      <w:rPr>
        <w:color w:val="2B579A"/>
        <w:sz w:val="18"/>
        <w:szCs w:val="18"/>
        <w:shd w:val="clear" w:color="auto" w:fill="E6E6E6"/>
      </w:rPr>
      <w:fldChar w:fldCharType="separate"/>
    </w:r>
    <w:r w:rsidRPr="002E32FD">
      <w:rPr>
        <w:noProof/>
        <w:sz w:val="18"/>
        <w:szCs w:val="18"/>
      </w:rPr>
      <w:t>1</w:t>
    </w:r>
    <w:r w:rsidRPr="002E32FD">
      <w:rPr>
        <w:noProof/>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32FD" w:rsidR="004B0453" w:rsidP="00A30B39" w:rsidRDefault="00F3339B" w14:paraId="37C5C084" w14:textId="77777777">
    <w:pPr>
      <w:pStyle w:val="Footer"/>
      <w:tabs>
        <w:tab w:val="clear" w:pos="4513"/>
        <w:tab w:val="clear" w:pos="9026"/>
        <w:tab w:val="left" w:pos="2760"/>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00A30B39">
      <w:rPr>
        <w:sz w:val="18"/>
        <w:szCs w:val="18"/>
      </w:rPr>
      <w:tab/>
    </w:r>
    <w:r w:rsidRPr="002E32FD">
      <w:rPr>
        <w:color w:val="2B579A"/>
        <w:sz w:val="18"/>
        <w:szCs w:val="18"/>
        <w:shd w:val="clear" w:color="auto" w:fill="E6E6E6"/>
      </w:rPr>
      <w:fldChar w:fldCharType="begin"/>
    </w:r>
    <w:r w:rsidRPr="002E32FD">
      <w:rPr>
        <w:sz w:val="18"/>
        <w:szCs w:val="18"/>
      </w:rPr>
      <w:instrText xml:space="preserve"> PAGE   \* MERGEFORMAT </w:instrText>
    </w:r>
    <w:r w:rsidRPr="002E32FD">
      <w:rPr>
        <w:color w:val="2B579A"/>
        <w:sz w:val="18"/>
        <w:szCs w:val="18"/>
        <w:shd w:val="clear" w:color="auto" w:fill="E6E6E6"/>
      </w:rPr>
      <w:fldChar w:fldCharType="separate"/>
    </w:r>
    <w:r w:rsidRPr="002E32FD">
      <w:rPr>
        <w:sz w:val="18"/>
        <w:szCs w:val="18"/>
      </w:rPr>
      <w:t>2</w:t>
    </w:r>
    <w:r w:rsidRPr="002E32FD">
      <w:rPr>
        <w:noProof/>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2FD" w:rsidP="00F3339B" w:rsidRDefault="002E32FD" w14:paraId="5F125016" w14:textId="77777777">
    <w:pPr>
      <w:pStyle w:val="Footer"/>
      <w:tabs>
        <w:tab w:val="clear" w:pos="4513"/>
        <w:tab w:val="clear" w:pos="9026"/>
        <w:tab w:val="right" w:pos="9639"/>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32FD" w:rsidR="00A30B39" w:rsidP="00A30B39" w:rsidRDefault="00A30B39" w14:paraId="31A54AC8" w14:textId="77777777">
    <w:pPr>
      <w:pStyle w:val="Footer"/>
      <w:tabs>
        <w:tab w:val="clear" w:pos="4513"/>
        <w:tab w:val="clear" w:pos="9026"/>
        <w:tab w:val="left" w:pos="2760"/>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464" w:rsidP="00873A5B" w:rsidRDefault="004E5464" w14:paraId="53F12331" w14:textId="77777777">
      <w:pPr>
        <w:spacing w:after="0" w:line="240" w:lineRule="auto"/>
      </w:pPr>
      <w:r>
        <w:separator/>
      </w:r>
    </w:p>
  </w:footnote>
  <w:footnote w:type="continuationSeparator" w:id="0">
    <w:p w:rsidR="004E5464" w:rsidP="00873A5B" w:rsidRDefault="004E5464" w14:paraId="7F06351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BD0F6D" w:rsidR="004B0453" w:rsidP="004B0453" w:rsidRDefault="00147C38" w14:paraId="412B7DDB" w14:textId="77777777">
    <w:pPr>
      <w:rPr>
        <w:color w:val="FFFFFF" w:themeColor="background1"/>
      </w:rPr>
    </w:pPr>
    <w:r>
      <w:rPr>
        <w:noProof/>
        <w:color w:val="2B579A"/>
        <w:shd w:val="clear" w:color="auto" w:fill="E6E6E6"/>
      </w:rPr>
      <w:drawing>
        <wp:anchor distT="0" distB="0" distL="114300" distR="114300" simplePos="0" relativeHeight="251660288" behindDoc="1" locked="0" layoutInCell="1" allowOverlap="1" wp14:anchorId="072D4E94" wp14:editId="702C2841">
          <wp:simplePos x="0" y="0"/>
          <wp:positionH relativeFrom="column">
            <wp:posOffset>-713740</wp:posOffset>
          </wp:positionH>
          <wp:positionV relativeFrom="paragraph">
            <wp:posOffset>-450215</wp:posOffset>
          </wp:positionV>
          <wp:extent cx="7559996" cy="1079128"/>
          <wp:effectExtent l="0" t="0" r="3175" b="6985"/>
          <wp:wrapNone/>
          <wp:docPr id="1889273742" name="Picture 18892737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Pr="00BD0F6D" w:rsidR="004B0453">
      <w:rPr>
        <w:color w:val="FFFFFF" w:themeColor="background1"/>
      </w:rPr>
      <w:t xml:space="preserve">City of Port Phillip </w:t>
    </w:r>
    <w:bookmarkStart w:name="_Hlk127955566" w:id="0"/>
    <w:r w:rsidRPr="00F414C9" w:rsidR="004B0453">
      <w:rPr>
        <w:b/>
        <w:bCs/>
        <w:color w:val="FFFFFF" w:themeColor="background1"/>
      </w:rPr>
      <w:t>&lt;Name of document&gt;</w:t>
    </w:r>
    <w:bookmarkEnd w:id="0"/>
  </w:p>
  <w:p w:rsidR="004B0453" w:rsidP="004B0453" w:rsidRDefault="004B0453" w14:paraId="3C8811B3" w14:textId="77777777">
    <w:pPr>
      <w:tabs>
        <w:tab w:val="left" w:pos="110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BD0F6D" w:rsidR="00BD0F6D" w:rsidRDefault="00BD0F6D" w14:paraId="07EEFAE6" w14:textId="3EE8E63B">
    <w:pPr>
      <w:rPr>
        <w:color w:val="FFFFFF" w:themeColor="background1"/>
      </w:rPr>
    </w:pPr>
    <w:r w:rsidRPr="00BD0F6D">
      <w:rPr>
        <w:noProof/>
        <w:color w:val="FFFFFF" w:themeColor="background1"/>
        <w:shd w:val="clear" w:color="auto" w:fill="E6E6E6"/>
      </w:rPr>
      <w:drawing>
        <wp:anchor distT="0" distB="0" distL="114300" distR="114300" simplePos="0" relativeHeight="251659264" behindDoc="1" locked="0" layoutInCell="1" allowOverlap="1" wp14:anchorId="6911310F" wp14:editId="5393F892">
          <wp:simplePos x="0" y="0"/>
          <wp:positionH relativeFrom="page">
            <wp:posOffset>3</wp:posOffset>
          </wp:positionH>
          <wp:positionV relativeFrom="paragraph">
            <wp:posOffset>-443865</wp:posOffset>
          </wp:positionV>
          <wp:extent cx="7559989" cy="1079128"/>
          <wp:effectExtent l="0" t="0" r="3175" b="6985"/>
          <wp:wrapNone/>
          <wp:docPr id="2080524645" name="Picture 2080524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9" cy="1079128"/>
                  </a:xfrm>
                  <a:prstGeom prst="rect">
                    <a:avLst/>
                  </a:prstGeom>
                </pic:spPr>
              </pic:pic>
            </a:graphicData>
          </a:graphic>
          <wp14:sizeRelH relativeFrom="margin">
            <wp14:pctWidth>0</wp14:pctWidth>
          </wp14:sizeRelH>
          <wp14:sizeRelV relativeFrom="margin">
            <wp14:pctHeight>0</wp14:pctHeight>
          </wp14:sizeRelV>
        </wp:anchor>
      </w:drawing>
    </w:r>
    <w:r w:rsidRPr="00BD0F6D">
      <w:rPr>
        <w:color w:val="FFFFFF" w:themeColor="background1"/>
      </w:rPr>
      <w:t xml:space="preserve">City of Port Phillip </w:t>
    </w:r>
    <w:r w:rsidR="00230093">
      <w:rPr>
        <w:b/>
        <w:bCs/>
        <w:color w:val="FFFFFF" w:themeColor="background1"/>
      </w:rPr>
      <w:t>Payment Card Data Handling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00BD0F6D" w:rsidRDefault="00C47B50" w14:paraId="588D67CB" w14:textId="77777777">
    <w:r w:rsidRPr="00C47B50">
      <w:rPr>
        <w:noProof/>
        <w:color w:val="2B579A"/>
        <w:shd w:val="clear" w:color="auto" w:fill="E6E6E6"/>
      </w:rPr>
      <w:drawing>
        <wp:anchor distT="0" distB="0" distL="114300" distR="114300" simplePos="0" relativeHeight="251668480" behindDoc="1" locked="1" layoutInCell="1" allowOverlap="1" wp14:anchorId="6EB3D6FF" wp14:editId="044BEC4D">
          <wp:simplePos x="0" y="0"/>
          <wp:positionH relativeFrom="page">
            <wp:posOffset>0</wp:posOffset>
          </wp:positionH>
          <wp:positionV relativeFrom="page">
            <wp:posOffset>9779635</wp:posOffset>
          </wp:positionV>
          <wp:extent cx="7559675" cy="901700"/>
          <wp:effectExtent l="0" t="0" r="3175" b="0"/>
          <wp:wrapNone/>
          <wp:docPr id="794616609" name="Picture 79461660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90170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color w:val="2B579A"/>
        <w:shd w:val="clear" w:color="auto" w:fill="E6E6E6"/>
      </w:rPr>
      <w:drawing>
        <wp:anchor distT="0" distB="0" distL="114300" distR="114300" simplePos="0" relativeHeight="251669504" behindDoc="1" locked="0" layoutInCell="1" allowOverlap="1" wp14:anchorId="6FB4FC98" wp14:editId="0D4B3D05">
          <wp:simplePos x="0" y="0"/>
          <wp:positionH relativeFrom="column">
            <wp:posOffset>1766570</wp:posOffset>
          </wp:positionH>
          <wp:positionV relativeFrom="paragraph">
            <wp:posOffset>9561830</wp:posOffset>
          </wp:positionV>
          <wp:extent cx="364490" cy="364490"/>
          <wp:effectExtent l="0" t="0" r="0" b="0"/>
          <wp:wrapNone/>
          <wp:docPr id="733315582" name="Picture 733315582" descr="Shape&#10;&#10;Description automatically generated with low confidenc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color w:val="2B579A"/>
        <w:shd w:val="clear" w:color="auto" w:fill="E6E6E6"/>
      </w:rPr>
      <w:drawing>
        <wp:anchor distT="0" distB="0" distL="114300" distR="114300" simplePos="0" relativeHeight="251670528" behindDoc="1" locked="0" layoutInCell="1" allowOverlap="1" wp14:anchorId="1A70AE94" wp14:editId="6FE61B5C">
          <wp:simplePos x="0" y="0"/>
          <wp:positionH relativeFrom="column">
            <wp:posOffset>2034540</wp:posOffset>
          </wp:positionH>
          <wp:positionV relativeFrom="paragraph">
            <wp:posOffset>9563100</wp:posOffset>
          </wp:positionV>
          <wp:extent cx="364490" cy="364490"/>
          <wp:effectExtent l="0" t="0" r="0" b="0"/>
          <wp:wrapNone/>
          <wp:docPr id="1241763861" name="Picture 124176386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color w:val="2B579A"/>
        <w:shd w:val="clear" w:color="auto" w:fill="E6E6E6"/>
      </w:rPr>
      <w:drawing>
        <wp:anchor distT="0" distB="0" distL="114300" distR="114300" simplePos="0" relativeHeight="251671552" behindDoc="1" locked="0" layoutInCell="1" allowOverlap="1" wp14:anchorId="69B49015" wp14:editId="4F08529D">
          <wp:simplePos x="0" y="0"/>
          <wp:positionH relativeFrom="column">
            <wp:posOffset>2302510</wp:posOffset>
          </wp:positionH>
          <wp:positionV relativeFrom="paragraph">
            <wp:posOffset>9563100</wp:posOffset>
          </wp:positionV>
          <wp:extent cx="364490" cy="364490"/>
          <wp:effectExtent l="0" t="0" r="0" b="0"/>
          <wp:wrapNone/>
          <wp:docPr id="890664344" name="Picture 89066434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00BD0F6D">
      <w:rPr>
        <w:noProof/>
        <w:color w:val="2B579A"/>
        <w:shd w:val="clear" w:color="auto" w:fill="E6E6E6"/>
      </w:rPr>
      <w:drawing>
        <wp:anchor distT="0" distB="0" distL="114300" distR="114300" simplePos="0" relativeHeight="251658240" behindDoc="1" locked="0" layoutInCell="1" allowOverlap="1" wp14:anchorId="0D563AD6" wp14:editId="401BE980">
          <wp:simplePos x="0" y="0"/>
          <wp:positionH relativeFrom="page">
            <wp:align>left</wp:align>
          </wp:positionH>
          <wp:positionV relativeFrom="paragraph">
            <wp:posOffset>-449580</wp:posOffset>
          </wp:positionV>
          <wp:extent cx="7558768" cy="10692000"/>
          <wp:effectExtent l="0" t="0" r="4445" b="0"/>
          <wp:wrapNone/>
          <wp:docPr id="859509900" name="Picture 859509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BD0F6D" w:rsidR="00BC64A3" w:rsidP="004B0453" w:rsidRDefault="00BC64A3" w14:paraId="0C323478" w14:textId="4CEE3432">
    <w:pPr>
      <w:rPr>
        <w:color w:val="FFFFFF" w:themeColor="background1"/>
      </w:rPr>
    </w:pPr>
    <w:r>
      <w:rPr>
        <w:noProof/>
        <w:color w:val="2B579A"/>
        <w:shd w:val="clear" w:color="auto" w:fill="E6E6E6"/>
      </w:rPr>
      <w:drawing>
        <wp:anchor distT="0" distB="0" distL="114300" distR="114300" simplePos="0" relativeHeight="251662336" behindDoc="1" locked="0" layoutInCell="1" allowOverlap="1" wp14:anchorId="09D9B177" wp14:editId="7F79CD29">
          <wp:simplePos x="0" y="0"/>
          <wp:positionH relativeFrom="column">
            <wp:posOffset>-713740</wp:posOffset>
          </wp:positionH>
          <wp:positionV relativeFrom="paragraph">
            <wp:posOffset>-450215</wp:posOffset>
          </wp:positionV>
          <wp:extent cx="7559996" cy="1079128"/>
          <wp:effectExtent l="0" t="0" r="3175"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Pr="00BD0F6D">
      <w:rPr>
        <w:color w:val="FFFFFF" w:themeColor="background1"/>
      </w:rPr>
      <w:t xml:space="preserve">City of Port Phillip </w:t>
    </w:r>
    <w:r w:rsidR="00760D4B">
      <w:rPr>
        <w:b/>
        <w:bCs/>
        <w:color w:val="FFFFFF" w:themeColor="background1"/>
      </w:rPr>
      <w:t xml:space="preserve">Payment Card </w:t>
    </w:r>
    <w:r w:rsidR="00230093">
      <w:rPr>
        <w:b/>
        <w:bCs/>
        <w:color w:val="FFFFFF" w:themeColor="background1"/>
      </w:rPr>
      <w:t>Data Handling Guidelines</w:t>
    </w:r>
  </w:p>
  <w:p w:rsidR="00BC64A3" w:rsidP="004B0453" w:rsidRDefault="00BC64A3" w14:paraId="7D139B4F" w14:textId="77777777">
    <w:pPr>
      <w:tabs>
        <w:tab w:val="left" w:pos="1107"/>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BC64A3" w:rsidP="004B0453" w:rsidRDefault="008D5175" w14:paraId="7476CFFA" w14:textId="77777777">
    <w:pPr>
      <w:tabs>
        <w:tab w:val="left" w:pos="1107"/>
      </w:tabs>
    </w:pPr>
    <w:r>
      <w:rPr>
        <w:noProof/>
        <w:color w:val="FFFFFF" w:themeColor="background1"/>
        <w:shd w:val="clear" w:color="auto" w:fill="E6E6E6"/>
      </w:rPr>
      <w:drawing>
        <wp:anchor distT="0" distB="0" distL="114300" distR="114300" simplePos="0" relativeHeight="251664384" behindDoc="1" locked="0" layoutInCell="1" allowOverlap="1" wp14:anchorId="7EC0A12A" wp14:editId="3EF3D174">
          <wp:simplePos x="0" y="0"/>
          <wp:positionH relativeFrom="page">
            <wp:align>right</wp:align>
          </wp:positionH>
          <wp:positionV relativeFrom="paragraph">
            <wp:posOffset>-453309</wp:posOffset>
          </wp:positionV>
          <wp:extent cx="7560000" cy="10692000"/>
          <wp:effectExtent l="0" t="0" r="317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BD0F6D" w:rsidR="008D5175" w:rsidP="00CA372B" w:rsidRDefault="00CA372B" w14:paraId="11DB08EE" w14:textId="77777777">
    <w:pPr>
      <w:tabs>
        <w:tab w:val="left" w:pos="5304"/>
      </w:tabs>
      <w:rPr>
        <w:color w:val="FFFFFF" w:themeColor="background1"/>
      </w:rPr>
    </w:pPr>
    <w:r>
      <w:rPr>
        <w:noProof/>
        <w:color w:val="FFFFFF" w:themeColor="background1"/>
        <w:shd w:val="clear" w:color="auto" w:fill="E6E6E6"/>
      </w:rPr>
      <w:drawing>
        <wp:anchor distT="0" distB="0" distL="114300" distR="114300" simplePos="0" relativeHeight="251666432" behindDoc="1" locked="0" layoutInCell="1" allowOverlap="1" wp14:anchorId="2AB71919" wp14:editId="4D4A9246">
          <wp:simplePos x="0" y="0"/>
          <wp:positionH relativeFrom="page">
            <wp:align>right</wp:align>
          </wp:positionH>
          <wp:positionV relativeFrom="paragraph">
            <wp:posOffset>-453308</wp:posOffset>
          </wp:positionV>
          <wp:extent cx="7560000" cy="10692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A4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48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928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E8D4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1233B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E525B1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5BE388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8F488C2"/>
    <w:lvl w:ilvl="0">
      <w:start w:val="1"/>
      <w:numFmt w:val="bullet"/>
      <w:pStyle w:val="ListBullet2"/>
      <w:lvlText w:val="o"/>
      <w:lvlJc w:val="left"/>
      <w:pPr>
        <w:ind w:left="644" w:hanging="360"/>
      </w:pPr>
      <w:rPr>
        <w:rFonts w:hint="default" w:ascii="Courier New" w:hAnsi="Courier New" w:cs="Courier New"/>
      </w:rPr>
    </w:lvl>
  </w:abstractNum>
  <w:abstractNum w:abstractNumId="8" w15:restartNumberingAfterBreak="0">
    <w:nsid w:val="FFFFFF88"/>
    <w:multiLevelType w:val="singleLevel"/>
    <w:tmpl w:val="B5DC34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B82F5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000001"/>
    <w:multiLevelType w:val="multilevel"/>
    <w:tmpl w:val="EC82C6F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360"/>
        </w:tabs>
        <w:ind w:left="1080" w:hanging="360"/>
      </w:pPr>
      <w:rPr>
        <w:rFonts w:hint="default" w:ascii="Courier New" w:hAnsi="Courier New" w:cs="Courier New"/>
      </w:rPr>
    </w:lvl>
    <w:lvl w:ilvl="2">
      <w:start w:val="1"/>
      <w:numFmt w:val="lowerRoman"/>
      <w:lvlText w:val="%3."/>
      <w:lvlJc w:val="left"/>
      <w:pPr>
        <w:tabs>
          <w:tab w:val="num" w:pos="-360"/>
        </w:tabs>
        <w:ind w:left="1800" w:hanging="360"/>
      </w:pPr>
      <w:rPr>
        <w:rFonts w:ascii="Calibri" w:hAnsi="Calibri" w:eastAsia="Arial Unicode MS" w:cs="Calibri"/>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1" w15:restartNumberingAfterBreak="0">
    <w:nsid w:val="00000006"/>
    <w:multiLevelType w:val="multilevel"/>
    <w:tmpl w:val="00000006"/>
    <w:name w:val="WWNum6"/>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bullet"/>
      <w:lvlText w:val="o"/>
      <w:lvlJc w:val="left"/>
      <w:pPr>
        <w:tabs>
          <w:tab w:val="num" w:pos="2400"/>
        </w:tabs>
        <w:ind w:left="2400" w:hanging="360"/>
      </w:pPr>
      <w:rPr>
        <w:rFonts w:ascii="Courier New" w:hAnsi="Courier New" w:cs="Courier New"/>
      </w:rPr>
    </w:lvl>
    <w:lvl w:ilvl="3">
      <w:start w:val="1"/>
      <w:numFmt w:val="decimal"/>
      <w:lvlText w:val="%2.%3.%4."/>
      <w:lvlJc w:val="left"/>
      <w:pPr>
        <w:tabs>
          <w:tab w:val="num" w:pos="2940"/>
        </w:tabs>
        <w:ind w:left="2940" w:hanging="360"/>
      </w:pPr>
    </w:lvl>
    <w:lvl w:ilvl="4">
      <w:start w:val="1"/>
      <w:numFmt w:val="lowerLetter"/>
      <w:lvlText w:val="%2.%3.%4.%5."/>
      <w:lvlJc w:val="left"/>
      <w:pPr>
        <w:tabs>
          <w:tab w:val="num" w:pos="3660"/>
        </w:tabs>
        <w:ind w:left="3660" w:hanging="360"/>
      </w:pPr>
    </w:lvl>
    <w:lvl w:ilvl="5">
      <w:start w:val="1"/>
      <w:numFmt w:val="lowerRoman"/>
      <w:lvlText w:val="%2.%3.%4.%5.%6."/>
      <w:lvlJc w:val="right"/>
      <w:pPr>
        <w:tabs>
          <w:tab w:val="num" w:pos="4380"/>
        </w:tabs>
        <w:ind w:left="4380" w:hanging="180"/>
      </w:pPr>
    </w:lvl>
    <w:lvl w:ilvl="6">
      <w:start w:val="1"/>
      <w:numFmt w:val="decimal"/>
      <w:lvlText w:val="%2.%3.%4.%5.%6.%7."/>
      <w:lvlJc w:val="left"/>
      <w:pPr>
        <w:tabs>
          <w:tab w:val="num" w:pos="5100"/>
        </w:tabs>
        <w:ind w:left="5100" w:hanging="360"/>
      </w:pPr>
    </w:lvl>
    <w:lvl w:ilvl="7">
      <w:start w:val="1"/>
      <w:numFmt w:val="lowerLetter"/>
      <w:lvlText w:val="%2.%3.%4.%5.%6.%7.%8."/>
      <w:lvlJc w:val="left"/>
      <w:pPr>
        <w:tabs>
          <w:tab w:val="num" w:pos="5820"/>
        </w:tabs>
        <w:ind w:left="5820" w:hanging="360"/>
      </w:pPr>
    </w:lvl>
    <w:lvl w:ilvl="8">
      <w:start w:val="1"/>
      <w:numFmt w:val="lowerRoman"/>
      <w:lvlText w:val="%2.%3.%4.%5.%6.%7.%8.%9."/>
      <w:lvlJc w:val="right"/>
      <w:pPr>
        <w:tabs>
          <w:tab w:val="num" w:pos="6540"/>
        </w:tabs>
        <w:ind w:left="6540" w:hanging="180"/>
      </w:pPr>
    </w:lvl>
  </w:abstractNum>
  <w:abstractNum w:abstractNumId="12" w15:restartNumberingAfterBreak="0">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3C4222E"/>
    <w:multiLevelType w:val="hybridMultilevel"/>
    <w:tmpl w:val="DB62D2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0856369"/>
    <w:multiLevelType w:val="multilevel"/>
    <w:tmpl w:val="23609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hAnsi="Calibri" w:eastAsia="Arial Unicode MS" w:cs="Calibri"/>
      </w:rPr>
    </w:lvl>
    <w:lvl w:ilvl="2">
      <w:start w:val="1"/>
      <w:numFmt w:val="lowerRoman"/>
      <w:lvlText w:val="%3."/>
      <w:lvlJc w:val="left"/>
      <w:pPr>
        <w:tabs>
          <w:tab w:val="num" w:pos="0"/>
        </w:tabs>
        <w:ind w:left="2160" w:hanging="360"/>
      </w:pPr>
      <w:rPr>
        <w:rFonts w:ascii="Calibri" w:hAnsi="Calibri" w:eastAsia="Arial Unicode MS"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111D350D"/>
    <w:multiLevelType w:val="hybridMultilevel"/>
    <w:tmpl w:val="C1AECAD8"/>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1158039E"/>
    <w:multiLevelType w:val="multilevel"/>
    <w:tmpl w:val="DDA47BF6"/>
    <w:lvl w:ilvl="0">
      <w:start w:val="1"/>
      <w:numFmt w:val="bullet"/>
      <w:lvlText w:val=""/>
      <w:lvlJc w:val="left"/>
      <w:pPr>
        <w:tabs>
          <w:tab w:val="num" w:pos="-360"/>
        </w:tabs>
        <w:ind w:left="360" w:hanging="360"/>
      </w:pPr>
      <w:rPr>
        <w:rFonts w:hint="default" w:ascii="Symbol" w:hAnsi="Symbol"/>
      </w:rPr>
    </w:lvl>
    <w:lvl w:ilvl="1">
      <w:start w:val="1"/>
      <w:numFmt w:val="lowerLetter"/>
      <w:lvlText w:val="%2."/>
      <w:lvlJc w:val="left"/>
      <w:pPr>
        <w:tabs>
          <w:tab w:val="num" w:pos="-360"/>
        </w:tabs>
        <w:ind w:left="1080" w:hanging="360"/>
      </w:pPr>
      <w:rPr>
        <w:rFonts w:ascii="Calibri" w:hAnsi="Calibri" w:eastAsia="Arial Unicode MS" w:cs="Calibri"/>
      </w:rPr>
    </w:lvl>
    <w:lvl w:ilvl="2">
      <w:start w:val="1"/>
      <w:numFmt w:val="lowerRoman"/>
      <w:lvlText w:val="%3."/>
      <w:lvlJc w:val="left"/>
      <w:pPr>
        <w:tabs>
          <w:tab w:val="num" w:pos="-360"/>
        </w:tabs>
        <w:ind w:left="1800" w:hanging="360"/>
      </w:pPr>
      <w:rPr>
        <w:rFonts w:ascii="Calibri" w:hAnsi="Calibri" w:eastAsia="Arial Unicode MS" w:cs="Calibri"/>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13247FAD"/>
    <w:multiLevelType w:val="hybridMultilevel"/>
    <w:tmpl w:val="A73E78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1B720D"/>
    <w:multiLevelType w:val="hybridMultilevel"/>
    <w:tmpl w:val="73980A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1BFA0EC7"/>
    <w:multiLevelType w:val="multilevel"/>
    <w:tmpl w:val="8FB82F5E"/>
    <w:numStyleLink w:val="ListSecondaryBullet"/>
  </w:abstractNum>
  <w:abstractNum w:abstractNumId="20" w15:restartNumberingAfterBreak="0">
    <w:nsid w:val="1D9525DA"/>
    <w:multiLevelType w:val="hybridMultilevel"/>
    <w:tmpl w:val="799E2F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1FCB66A0"/>
    <w:multiLevelType w:val="hybridMultilevel"/>
    <w:tmpl w:val="09FA307A"/>
    <w:lvl w:ilvl="0" w:tplc="0B66CE0C">
      <w:start w:val="1"/>
      <w:numFmt w:val="bullet"/>
      <w:pStyle w:val="NormalBullets"/>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2DEA2FA8"/>
    <w:multiLevelType w:val="hybridMultilevel"/>
    <w:tmpl w:val="F1D871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38838F8"/>
    <w:multiLevelType w:val="hybridMultilevel"/>
    <w:tmpl w:val="0CD0F41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38BB0C2A"/>
    <w:multiLevelType w:val="multilevel"/>
    <w:tmpl w:val="DDA47BF6"/>
    <w:lvl w:ilvl="0">
      <w:start w:val="1"/>
      <w:numFmt w:val="bullet"/>
      <w:lvlText w:val=""/>
      <w:lvlJc w:val="left"/>
      <w:pPr>
        <w:tabs>
          <w:tab w:val="num" w:pos="-360"/>
        </w:tabs>
        <w:ind w:left="360" w:hanging="360"/>
      </w:pPr>
      <w:rPr>
        <w:rFonts w:hint="default" w:ascii="Symbol" w:hAnsi="Symbol"/>
      </w:rPr>
    </w:lvl>
    <w:lvl w:ilvl="1">
      <w:start w:val="1"/>
      <w:numFmt w:val="lowerLetter"/>
      <w:lvlText w:val="%2."/>
      <w:lvlJc w:val="left"/>
      <w:pPr>
        <w:tabs>
          <w:tab w:val="num" w:pos="-360"/>
        </w:tabs>
        <w:ind w:left="1080" w:hanging="360"/>
      </w:pPr>
      <w:rPr>
        <w:rFonts w:ascii="Calibri" w:hAnsi="Calibri" w:eastAsia="Arial Unicode MS" w:cs="Calibri"/>
      </w:rPr>
    </w:lvl>
    <w:lvl w:ilvl="2">
      <w:start w:val="1"/>
      <w:numFmt w:val="lowerRoman"/>
      <w:lvlText w:val="%3."/>
      <w:lvlJc w:val="left"/>
      <w:pPr>
        <w:tabs>
          <w:tab w:val="num" w:pos="-360"/>
        </w:tabs>
        <w:ind w:left="1800" w:hanging="360"/>
      </w:pPr>
      <w:rPr>
        <w:rFonts w:ascii="Calibri" w:hAnsi="Calibri" w:eastAsia="Arial Unicode MS" w:cs="Calibri"/>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5" w15:restartNumberingAfterBreak="0">
    <w:nsid w:val="41412ADF"/>
    <w:multiLevelType w:val="multilevel"/>
    <w:tmpl w:val="8CB6C34E"/>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360"/>
        </w:tabs>
        <w:ind w:left="1080" w:hanging="360"/>
      </w:pPr>
      <w:rPr>
        <w:rFonts w:hint="default" w:ascii="Symbol" w:hAnsi="Symbol"/>
      </w:rPr>
    </w:lvl>
    <w:lvl w:ilvl="2">
      <w:start w:val="1"/>
      <w:numFmt w:val="lowerRoman"/>
      <w:lvlText w:val="%3."/>
      <w:lvlJc w:val="left"/>
      <w:pPr>
        <w:tabs>
          <w:tab w:val="num" w:pos="-360"/>
        </w:tabs>
        <w:ind w:left="1800" w:hanging="360"/>
      </w:pPr>
      <w:rPr>
        <w:rFonts w:ascii="Calibri" w:hAnsi="Calibri" w:eastAsia="Arial Unicode MS" w:cs="Calibri"/>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6" w15:restartNumberingAfterBreak="0">
    <w:nsid w:val="462405E3"/>
    <w:multiLevelType w:val="multilevel"/>
    <w:tmpl w:val="DDA47BF6"/>
    <w:lvl w:ilvl="0">
      <w:start w:val="1"/>
      <w:numFmt w:val="bullet"/>
      <w:lvlText w:val=""/>
      <w:lvlJc w:val="left"/>
      <w:pPr>
        <w:tabs>
          <w:tab w:val="num" w:pos="-360"/>
        </w:tabs>
        <w:ind w:left="360" w:hanging="360"/>
      </w:pPr>
      <w:rPr>
        <w:rFonts w:hint="default" w:ascii="Symbol" w:hAnsi="Symbol"/>
      </w:rPr>
    </w:lvl>
    <w:lvl w:ilvl="1">
      <w:start w:val="1"/>
      <w:numFmt w:val="lowerLetter"/>
      <w:lvlText w:val="%2."/>
      <w:lvlJc w:val="left"/>
      <w:pPr>
        <w:tabs>
          <w:tab w:val="num" w:pos="-360"/>
        </w:tabs>
        <w:ind w:left="1080" w:hanging="360"/>
      </w:pPr>
      <w:rPr>
        <w:rFonts w:ascii="Calibri" w:hAnsi="Calibri" w:eastAsia="Arial Unicode MS" w:cs="Calibri"/>
      </w:rPr>
    </w:lvl>
    <w:lvl w:ilvl="2">
      <w:start w:val="1"/>
      <w:numFmt w:val="lowerRoman"/>
      <w:lvlText w:val="%3."/>
      <w:lvlJc w:val="left"/>
      <w:pPr>
        <w:tabs>
          <w:tab w:val="num" w:pos="-360"/>
        </w:tabs>
        <w:ind w:left="1800" w:hanging="360"/>
      </w:pPr>
      <w:rPr>
        <w:rFonts w:ascii="Calibri" w:hAnsi="Calibri" w:eastAsia="Arial Unicode MS" w:cs="Calibri"/>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7" w15:restartNumberingAfterBreak="0">
    <w:nsid w:val="46795D89"/>
    <w:multiLevelType w:val="multilevel"/>
    <w:tmpl w:val="8FB82F5E"/>
    <w:styleLink w:val="ListSecondaryBullet"/>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ind w:left="1440" w:hanging="360"/>
      </w:pPr>
      <w:rPr>
        <w:rFonts w:hint="default" w:ascii="Arial" w:hAnsi="Arial" w:cs="Courier New"/>
        <w:sz w:val="22"/>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E096267"/>
    <w:multiLevelType w:val="hybridMultilevel"/>
    <w:tmpl w:val="CC36C4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D32B24"/>
    <w:multiLevelType w:val="multilevel"/>
    <w:tmpl w:val="DDA47BF6"/>
    <w:lvl w:ilvl="0">
      <w:start w:val="1"/>
      <w:numFmt w:val="bullet"/>
      <w:lvlText w:val=""/>
      <w:lvlJc w:val="left"/>
      <w:pPr>
        <w:tabs>
          <w:tab w:val="num" w:pos="-360"/>
        </w:tabs>
        <w:ind w:left="360" w:hanging="360"/>
      </w:pPr>
      <w:rPr>
        <w:rFonts w:hint="default" w:ascii="Symbol" w:hAnsi="Symbol"/>
      </w:rPr>
    </w:lvl>
    <w:lvl w:ilvl="1">
      <w:start w:val="1"/>
      <w:numFmt w:val="lowerLetter"/>
      <w:lvlText w:val="%2."/>
      <w:lvlJc w:val="left"/>
      <w:pPr>
        <w:tabs>
          <w:tab w:val="num" w:pos="-360"/>
        </w:tabs>
        <w:ind w:left="1080" w:hanging="360"/>
      </w:pPr>
      <w:rPr>
        <w:rFonts w:ascii="Calibri" w:hAnsi="Calibri" w:eastAsia="Arial Unicode MS" w:cs="Calibri"/>
      </w:rPr>
    </w:lvl>
    <w:lvl w:ilvl="2">
      <w:start w:val="1"/>
      <w:numFmt w:val="lowerRoman"/>
      <w:lvlText w:val="%3."/>
      <w:lvlJc w:val="left"/>
      <w:pPr>
        <w:tabs>
          <w:tab w:val="num" w:pos="-360"/>
        </w:tabs>
        <w:ind w:left="1800" w:hanging="360"/>
      </w:pPr>
      <w:rPr>
        <w:rFonts w:ascii="Calibri" w:hAnsi="Calibri" w:eastAsia="Arial Unicode MS" w:cs="Calibri"/>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30" w15:restartNumberingAfterBreak="0">
    <w:nsid w:val="52B23476"/>
    <w:multiLevelType w:val="hybridMultilevel"/>
    <w:tmpl w:val="BF7C69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4E9406D"/>
    <w:multiLevelType w:val="hybridMultilevel"/>
    <w:tmpl w:val="B43E1FAA"/>
    <w:lvl w:ilvl="0" w:tplc="0C090001">
      <w:start w:val="1"/>
      <w:numFmt w:val="bullet"/>
      <w:lvlText w:val=""/>
      <w:lvlJc w:val="left"/>
      <w:pPr>
        <w:ind w:left="360" w:hanging="360"/>
      </w:pPr>
      <w:rPr>
        <w:rFonts w:hint="default" w:ascii="Symbol" w:hAnsi="Symbol"/>
        <w:b w:val="0"/>
      </w:rPr>
    </w:lvl>
    <w:lvl w:ilvl="1" w:tplc="0C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386C2F"/>
    <w:multiLevelType w:val="hybridMultilevel"/>
    <w:tmpl w:val="3D30EA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CBE359B"/>
    <w:multiLevelType w:val="multilevel"/>
    <w:tmpl w:val="8CB6C34E"/>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360"/>
        </w:tabs>
        <w:ind w:left="1080" w:hanging="360"/>
      </w:pPr>
      <w:rPr>
        <w:rFonts w:hint="default" w:ascii="Symbol" w:hAnsi="Symbol"/>
      </w:rPr>
    </w:lvl>
    <w:lvl w:ilvl="2">
      <w:start w:val="1"/>
      <w:numFmt w:val="lowerRoman"/>
      <w:lvlText w:val="%3."/>
      <w:lvlJc w:val="left"/>
      <w:pPr>
        <w:tabs>
          <w:tab w:val="num" w:pos="-360"/>
        </w:tabs>
        <w:ind w:left="1800" w:hanging="360"/>
      </w:pPr>
      <w:rPr>
        <w:rFonts w:ascii="Calibri" w:hAnsi="Calibri" w:eastAsia="Arial Unicode MS" w:cs="Calibri"/>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34" w15:restartNumberingAfterBreak="0">
    <w:nsid w:val="5CE32A56"/>
    <w:multiLevelType w:val="hybridMultilevel"/>
    <w:tmpl w:val="D598D8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689E5342"/>
    <w:multiLevelType w:val="hybridMultilevel"/>
    <w:tmpl w:val="809EAED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6F206B82"/>
    <w:multiLevelType w:val="hybridMultilevel"/>
    <w:tmpl w:val="371C75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71A92D36"/>
    <w:multiLevelType w:val="hybridMultilevel"/>
    <w:tmpl w:val="39C460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2EC1832"/>
    <w:multiLevelType w:val="multilevel"/>
    <w:tmpl w:val="DDA47BF6"/>
    <w:lvl w:ilvl="0">
      <w:start w:val="1"/>
      <w:numFmt w:val="bullet"/>
      <w:lvlText w:val=""/>
      <w:lvlJc w:val="left"/>
      <w:pPr>
        <w:tabs>
          <w:tab w:val="num" w:pos="-360"/>
        </w:tabs>
        <w:ind w:left="360" w:hanging="360"/>
      </w:pPr>
      <w:rPr>
        <w:rFonts w:hint="default" w:ascii="Symbol" w:hAnsi="Symbol"/>
      </w:rPr>
    </w:lvl>
    <w:lvl w:ilvl="1">
      <w:start w:val="1"/>
      <w:numFmt w:val="lowerLetter"/>
      <w:lvlText w:val="%2."/>
      <w:lvlJc w:val="left"/>
      <w:pPr>
        <w:tabs>
          <w:tab w:val="num" w:pos="-360"/>
        </w:tabs>
        <w:ind w:left="1080" w:hanging="360"/>
      </w:pPr>
      <w:rPr>
        <w:rFonts w:ascii="Calibri" w:hAnsi="Calibri" w:eastAsia="Arial Unicode MS" w:cs="Calibri"/>
      </w:rPr>
    </w:lvl>
    <w:lvl w:ilvl="2">
      <w:start w:val="1"/>
      <w:numFmt w:val="lowerRoman"/>
      <w:lvlText w:val="%3."/>
      <w:lvlJc w:val="left"/>
      <w:pPr>
        <w:tabs>
          <w:tab w:val="num" w:pos="-360"/>
        </w:tabs>
        <w:ind w:left="1800" w:hanging="360"/>
      </w:pPr>
      <w:rPr>
        <w:rFonts w:ascii="Calibri" w:hAnsi="Calibri" w:eastAsia="Arial Unicode MS" w:cs="Calibri"/>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num w:numId="1" w16cid:durableId="1593274950">
    <w:abstractNumId w:val="9"/>
  </w:num>
  <w:num w:numId="2" w16cid:durableId="895624627">
    <w:abstractNumId w:val="7"/>
  </w:num>
  <w:num w:numId="3" w16cid:durableId="2053268772">
    <w:abstractNumId w:val="6"/>
  </w:num>
  <w:num w:numId="4" w16cid:durableId="606355234">
    <w:abstractNumId w:val="5"/>
  </w:num>
  <w:num w:numId="5" w16cid:durableId="603416085">
    <w:abstractNumId w:val="4"/>
  </w:num>
  <w:num w:numId="6" w16cid:durableId="1842046091">
    <w:abstractNumId w:val="8"/>
  </w:num>
  <w:num w:numId="7" w16cid:durableId="509686956">
    <w:abstractNumId w:val="3"/>
  </w:num>
  <w:num w:numId="8" w16cid:durableId="379401506">
    <w:abstractNumId w:val="2"/>
  </w:num>
  <w:num w:numId="9" w16cid:durableId="1653555761">
    <w:abstractNumId w:val="1"/>
  </w:num>
  <w:num w:numId="10" w16cid:durableId="763189572">
    <w:abstractNumId w:val="0"/>
  </w:num>
  <w:num w:numId="11" w16cid:durableId="937441336">
    <w:abstractNumId w:val="27"/>
  </w:num>
  <w:num w:numId="12" w16cid:durableId="1600141444">
    <w:abstractNumId w:val="19"/>
  </w:num>
  <w:num w:numId="13" w16cid:durableId="2128425966">
    <w:abstractNumId w:val="36"/>
  </w:num>
  <w:num w:numId="14" w16cid:durableId="409304626">
    <w:abstractNumId w:val="32"/>
  </w:num>
  <w:num w:numId="15" w16cid:durableId="391853881">
    <w:abstractNumId w:val="28"/>
  </w:num>
  <w:num w:numId="16" w16cid:durableId="815100316">
    <w:abstractNumId w:val="35"/>
  </w:num>
  <w:num w:numId="17" w16cid:durableId="1279801578">
    <w:abstractNumId w:val="22"/>
  </w:num>
  <w:num w:numId="18" w16cid:durableId="1136872493">
    <w:abstractNumId w:val="21"/>
  </w:num>
  <w:num w:numId="19" w16cid:durableId="331879477">
    <w:abstractNumId w:val="23"/>
  </w:num>
  <w:num w:numId="20" w16cid:durableId="1620138624">
    <w:abstractNumId w:val="20"/>
  </w:num>
  <w:num w:numId="21" w16cid:durableId="658853145">
    <w:abstractNumId w:val="30"/>
  </w:num>
  <w:num w:numId="22" w16cid:durableId="125395994">
    <w:abstractNumId w:val="37"/>
  </w:num>
  <w:num w:numId="23" w16cid:durableId="388309832">
    <w:abstractNumId w:val="13"/>
  </w:num>
  <w:num w:numId="24" w16cid:durableId="1198665184">
    <w:abstractNumId w:val="10"/>
  </w:num>
  <w:num w:numId="25" w16cid:durableId="839851229">
    <w:abstractNumId w:val="12"/>
  </w:num>
  <w:num w:numId="26" w16cid:durableId="144205516">
    <w:abstractNumId w:val="11"/>
  </w:num>
  <w:num w:numId="27" w16cid:durableId="1552771124">
    <w:abstractNumId w:val="25"/>
  </w:num>
  <w:num w:numId="28" w16cid:durableId="1448741799">
    <w:abstractNumId w:val="16"/>
  </w:num>
  <w:num w:numId="29" w16cid:durableId="961420793">
    <w:abstractNumId w:val="14"/>
  </w:num>
  <w:num w:numId="30" w16cid:durableId="123935656">
    <w:abstractNumId w:val="26"/>
  </w:num>
  <w:num w:numId="31" w16cid:durableId="920679782">
    <w:abstractNumId w:val="31"/>
  </w:num>
  <w:num w:numId="32" w16cid:durableId="146363067">
    <w:abstractNumId w:val="33"/>
  </w:num>
  <w:num w:numId="33" w16cid:durableId="195389152">
    <w:abstractNumId w:val="15"/>
  </w:num>
  <w:num w:numId="34" w16cid:durableId="1843397194">
    <w:abstractNumId w:val="38"/>
  </w:num>
  <w:num w:numId="35" w16cid:durableId="1917126175">
    <w:abstractNumId w:val="29"/>
  </w:num>
  <w:num w:numId="36" w16cid:durableId="1952782455">
    <w:abstractNumId w:val="24"/>
  </w:num>
  <w:num w:numId="37" w16cid:durableId="967585024">
    <w:abstractNumId w:val="17"/>
  </w:num>
  <w:num w:numId="38" w16cid:durableId="851065519">
    <w:abstractNumId w:val="18"/>
  </w:num>
  <w:num w:numId="39" w16cid:durableId="133857437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Erskine">
    <w15:presenceInfo w15:providerId="AD" w15:userId="S::elizabeth.erskine@portphillip.vic.gov.au::551d3e5c-a142-4968-9a4c-daab89f3f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0E"/>
    <w:rsid w:val="00000000"/>
    <w:rsid w:val="0007720F"/>
    <w:rsid w:val="000865EB"/>
    <w:rsid w:val="00105320"/>
    <w:rsid w:val="00147C38"/>
    <w:rsid w:val="00183728"/>
    <w:rsid w:val="00212E87"/>
    <w:rsid w:val="00230093"/>
    <w:rsid w:val="002435A6"/>
    <w:rsid w:val="002446BB"/>
    <w:rsid w:val="002964DD"/>
    <w:rsid w:val="002E32FD"/>
    <w:rsid w:val="00314972"/>
    <w:rsid w:val="0031701E"/>
    <w:rsid w:val="003676C6"/>
    <w:rsid w:val="00395CF3"/>
    <w:rsid w:val="003A1B4E"/>
    <w:rsid w:val="003B7109"/>
    <w:rsid w:val="003C17CF"/>
    <w:rsid w:val="003F1E20"/>
    <w:rsid w:val="00430A73"/>
    <w:rsid w:val="004435D2"/>
    <w:rsid w:val="004476F6"/>
    <w:rsid w:val="00480AB5"/>
    <w:rsid w:val="0048143E"/>
    <w:rsid w:val="004B0453"/>
    <w:rsid w:val="004B49C3"/>
    <w:rsid w:val="004E5464"/>
    <w:rsid w:val="00540FFD"/>
    <w:rsid w:val="00574997"/>
    <w:rsid w:val="0059496D"/>
    <w:rsid w:val="005D561C"/>
    <w:rsid w:val="006A45AE"/>
    <w:rsid w:val="006B7F7F"/>
    <w:rsid w:val="006E710C"/>
    <w:rsid w:val="00725E5A"/>
    <w:rsid w:val="00760D4B"/>
    <w:rsid w:val="007626F3"/>
    <w:rsid w:val="00777038"/>
    <w:rsid w:val="00793465"/>
    <w:rsid w:val="007C655D"/>
    <w:rsid w:val="007E1777"/>
    <w:rsid w:val="008144BA"/>
    <w:rsid w:val="00826CA2"/>
    <w:rsid w:val="00873A5B"/>
    <w:rsid w:val="00874427"/>
    <w:rsid w:val="00883F97"/>
    <w:rsid w:val="008C4438"/>
    <w:rsid w:val="008D5175"/>
    <w:rsid w:val="008F7603"/>
    <w:rsid w:val="00935489"/>
    <w:rsid w:val="00944DF0"/>
    <w:rsid w:val="00990373"/>
    <w:rsid w:val="00A30B39"/>
    <w:rsid w:val="00A40720"/>
    <w:rsid w:val="00A82924"/>
    <w:rsid w:val="00A84167"/>
    <w:rsid w:val="00A90012"/>
    <w:rsid w:val="00A90DC3"/>
    <w:rsid w:val="00B30846"/>
    <w:rsid w:val="00B50F15"/>
    <w:rsid w:val="00B5771F"/>
    <w:rsid w:val="00B8421D"/>
    <w:rsid w:val="00BC64A3"/>
    <w:rsid w:val="00BD0F6D"/>
    <w:rsid w:val="00C12AE9"/>
    <w:rsid w:val="00C333D4"/>
    <w:rsid w:val="00C41D52"/>
    <w:rsid w:val="00C47B50"/>
    <w:rsid w:val="00C60E9E"/>
    <w:rsid w:val="00C94C54"/>
    <w:rsid w:val="00CA372B"/>
    <w:rsid w:val="00CB7846"/>
    <w:rsid w:val="00CD78BF"/>
    <w:rsid w:val="00DC4E9F"/>
    <w:rsid w:val="00DE400E"/>
    <w:rsid w:val="00EA5334"/>
    <w:rsid w:val="00EF39D0"/>
    <w:rsid w:val="00F3339B"/>
    <w:rsid w:val="00F414C9"/>
    <w:rsid w:val="00F42B0E"/>
    <w:rsid w:val="00F67EFC"/>
    <w:rsid w:val="00F75A6C"/>
    <w:rsid w:val="00F93826"/>
    <w:rsid w:val="00FC1B59"/>
    <w:rsid w:val="03DF7E0D"/>
    <w:rsid w:val="07961C09"/>
    <w:rsid w:val="1D24292A"/>
    <w:rsid w:val="2A26FC9D"/>
    <w:rsid w:val="465AA652"/>
    <w:rsid w:val="75458662"/>
    <w:rsid w:val="7E364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7DA82"/>
  <w15:chartTrackingRefBased/>
  <w15:docId w15:val="{9FB47864-784E-4E88-AE8E-86D12F20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339B"/>
    <w:pPr>
      <w:spacing w:line="288" w:lineRule="auto"/>
    </w:pPr>
    <w:rPr>
      <w:rFonts w:ascii="Arial" w:hAnsi="Arial"/>
    </w:rPr>
  </w:style>
  <w:style w:type="paragraph" w:styleId="Heading1">
    <w:name w:val="heading 1"/>
    <w:next w:val="Normal"/>
    <w:link w:val="Heading1Char"/>
    <w:uiPriority w:val="9"/>
    <w:qFormat/>
    <w:rsid w:val="00A84167"/>
    <w:pPr>
      <w:keepNext/>
      <w:keepLines/>
      <w:spacing w:before="400" w:after="200" w:line="240" w:lineRule="auto"/>
      <w:outlineLvl w:val="0"/>
    </w:pPr>
    <w:rPr>
      <w:rFonts w:ascii="Arial" w:hAnsi="Arial" w:eastAsiaTheme="majorEastAsia" w:cstheme="majorBidi"/>
      <w:color w:val="00A3AD"/>
      <w:sz w:val="56"/>
      <w:szCs w:val="32"/>
    </w:rPr>
  </w:style>
  <w:style w:type="paragraph" w:styleId="Heading2">
    <w:name w:val="heading 2"/>
    <w:next w:val="Normal"/>
    <w:link w:val="Heading2Char"/>
    <w:uiPriority w:val="9"/>
    <w:unhideWhenUsed/>
    <w:qFormat/>
    <w:rsid w:val="00A84167"/>
    <w:pPr>
      <w:keepNext/>
      <w:keepLines/>
      <w:spacing w:before="360" w:after="120"/>
      <w:outlineLvl w:val="1"/>
    </w:pPr>
    <w:rPr>
      <w:rFonts w:ascii="Arial" w:hAnsi="Arial" w:eastAsiaTheme="majorEastAsia" w:cstheme="majorBidi"/>
      <w:b/>
      <w:color w:val="007184"/>
      <w:sz w:val="40"/>
      <w:szCs w:val="26"/>
    </w:rPr>
  </w:style>
  <w:style w:type="paragraph" w:styleId="Heading3">
    <w:name w:val="heading 3"/>
    <w:next w:val="Normal"/>
    <w:link w:val="Heading3Char"/>
    <w:uiPriority w:val="9"/>
    <w:unhideWhenUsed/>
    <w:qFormat/>
    <w:rsid w:val="00A84167"/>
    <w:pPr>
      <w:keepNext/>
      <w:keepLines/>
      <w:spacing w:before="240" w:after="120"/>
      <w:outlineLvl w:val="2"/>
    </w:pPr>
    <w:rPr>
      <w:rFonts w:ascii="Arial" w:hAnsi="Arial" w:eastAsiaTheme="majorEastAsia" w:cstheme="majorBidi"/>
      <w:b/>
      <w:sz w:val="32"/>
      <w:szCs w:val="24"/>
    </w:rPr>
  </w:style>
  <w:style w:type="paragraph" w:styleId="Heading4">
    <w:name w:val="heading 4"/>
    <w:next w:val="Normal"/>
    <w:link w:val="Heading4Char"/>
    <w:uiPriority w:val="9"/>
    <w:unhideWhenUsed/>
    <w:qFormat/>
    <w:rsid w:val="00A84167"/>
    <w:pPr>
      <w:keepNext/>
      <w:keepLines/>
      <w:spacing w:before="240" w:after="120"/>
      <w:outlineLvl w:val="3"/>
    </w:pPr>
    <w:rPr>
      <w:rFonts w:ascii="Arial" w:hAnsi="Arial" w:eastAsiaTheme="majorEastAsia" w:cstheme="majorBidi"/>
      <w:b/>
      <w:iCs/>
      <w:sz w:val="28"/>
    </w:rPr>
  </w:style>
  <w:style w:type="paragraph" w:styleId="Heading5">
    <w:name w:val="heading 5"/>
    <w:basedOn w:val="Normal"/>
    <w:next w:val="Normal"/>
    <w:link w:val="Heading5Char"/>
    <w:uiPriority w:val="9"/>
    <w:unhideWhenUsed/>
    <w:rsid w:val="00A84167"/>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rsid w:val="004435D2"/>
    <w:pPr>
      <w:keepNext/>
      <w:keepLines/>
      <w:spacing w:before="40" w:after="0"/>
      <w:outlineLvl w:val="5"/>
    </w:pPr>
    <w:rPr>
      <w:rFonts w:asciiTheme="majorHAnsi" w:hAnsiTheme="majorHAnsi" w:eastAsiaTheme="majorEastAsia" w:cstheme="majorBidi"/>
      <w:color w:val="00475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84167"/>
    <w:rPr>
      <w:rFonts w:ascii="Arial" w:hAnsi="Arial" w:eastAsiaTheme="majorEastAsia" w:cstheme="majorBidi"/>
      <w:color w:val="00A3AD"/>
      <w:sz w:val="56"/>
      <w:szCs w:val="32"/>
    </w:rPr>
  </w:style>
  <w:style w:type="character" w:styleId="Heading2Char" w:customStyle="1">
    <w:name w:val="Heading 2 Char"/>
    <w:basedOn w:val="DefaultParagraphFont"/>
    <w:link w:val="Heading2"/>
    <w:uiPriority w:val="9"/>
    <w:rsid w:val="00A84167"/>
    <w:rPr>
      <w:rFonts w:ascii="Arial" w:hAnsi="Arial" w:eastAsiaTheme="majorEastAsia" w:cstheme="majorBidi"/>
      <w:b/>
      <w:color w:val="007184"/>
      <w:sz w:val="40"/>
      <w:szCs w:val="26"/>
    </w:rPr>
  </w:style>
  <w:style w:type="character" w:styleId="Heading3Char" w:customStyle="1">
    <w:name w:val="Heading 3 Char"/>
    <w:basedOn w:val="DefaultParagraphFont"/>
    <w:link w:val="Heading3"/>
    <w:uiPriority w:val="9"/>
    <w:rsid w:val="00A84167"/>
    <w:rPr>
      <w:rFonts w:ascii="Arial" w:hAnsi="Arial" w:eastAsiaTheme="majorEastAsia" w:cstheme="majorBidi"/>
      <w:b/>
      <w:sz w:val="32"/>
      <w:szCs w:val="24"/>
    </w:rPr>
  </w:style>
  <w:style w:type="character" w:styleId="Heading4Char" w:customStyle="1">
    <w:name w:val="Heading 4 Char"/>
    <w:basedOn w:val="DefaultParagraphFont"/>
    <w:link w:val="Heading4"/>
    <w:uiPriority w:val="9"/>
    <w:rsid w:val="00A84167"/>
    <w:rPr>
      <w:rFonts w:ascii="Arial" w:hAnsi="Arial" w:eastAsiaTheme="majorEastAsia" w:cstheme="majorBidi"/>
      <w:b/>
      <w:iCs/>
      <w:sz w:val="28"/>
    </w:rPr>
  </w:style>
  <w:style w:type="character" w:styleId="Heading5Char" w:customStyle="1">
    <w:name w:val="Heading 5 Char"/>
    <w:basedOn w:val="DefaultParagraphFont"/>
    <w:link w:val="Heading5"/>
    <w:uiPriority w:val="9"/>
    <w:rsid w:val="00A84167"/>
    <w:rPr>
      <w:rFonts w:ascii="Arial" w:hAnsi="Arial" w:eastAsiaTheme="majorEastAsia" w:cstheme="majorBidi"/>
      <w:b/>
    </w:rPr>
  </w:style>
  <w:style w:type="character" w:styleId="Heading6Char" w:customStyle="1">
    <w:name w:val="Heading 6 Char"/>
    <w:basedOn w:val="DefaultParagraphFont"/>
    <w:link w:val="Heading6"/>
    <w:uiPriority w:val="9"/>
    <w:rsid w:val="004435D2"/>
    <w:rPr>
      <w:rFonts w:asciiTheme="majorHAnsi" w:hAnsiTheme="majorHAnsi" w:eastAsiaTheme="majorEastAsia" w:cstheme="majorBidi"/>
      <w:color w:val="004750" w:themeColor="accent1" w:themeShade="7F"/>
    </w:rPr>
  </w:style>
  <w:style w:type="paragraph" w:styleId="List">
    <w:name w:val="List"/>
    <w:uiPriority w:val="99"/>
    <w:unhideWhenUsed/>
    <w:rsid w:val="003B7109"/>
    <w:pPr>
      <w:spacing w:after="0" w:line="288" w:lineRule="auto"/>
      <w:ind w:left="284" w:hanging="284"/>
      <w:contextualSpacing/>
    </w:pPr>
    <w:rPr>
      <w:rFonts w:ascii="Arial" w:hAnsi="Arial"/>
    </w:rPr>
  </w:style>
  <w:style w:type="paragraph" w:styleId="ListBullet">
    <w:name w:val="List Bullet"/>
    <w:uiPriority w:val="99"/>
    <w:unhideWhenUsed/>
    <w:rsid w:val="003B7109"/>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3B7109"/>
    <w:pPr>
      <w:numPr>
        <w:numId w:val="6"/>
      </w:numPr>
      <w:contextualSpacing/>
    </w:pPr>
  </w:style>
  <w:style w:type="paragraph" w:styleId="ListNumber2">
    <w:name w:val="List Number 2"/>
    <w:uiPriority w:val="99"/>
    <w:unhideWhenUsed/>
    <w:rsid w:val="003B7109"/>
    <w:pPr>
      <w:numPr>
        <w:numId w:val="7"/>
      </w:numPr>
      <w:spacing w:after="120" w:line="288" w:lineRule="auto"/>
      <w:ind w:left="641" w:hanging="357"/>
      <w:contextualSpacing/>
    </w:pPr>
    <w:rPr>
      <w:rFonts w:ascii="Arial" w:hAnsi="Arial"/>
    </w:rPr>
  </w:style>
  <w:style w:type="paragraph" w:styleId="TableofFigures">
    <w:name w:val="table of figures"/>
    <w:basedOn w:val="Normal"/>
    <w:next w:val="Normal"/>
    <w:uiPriority w:val="99"/>
    <w:unhideWhenUsed/>
    <w:rsid w:val="006E710C"/>
    <w:pPr>
      <w:spacing w:after="0"/>
    </w:pPr>
  </w:style>
  <w:style w:type="paragraph" w:styleId="Introduction" w:customStyle="1">
    <w:name w:val="Introduction"/>
    <w:basedOn w:val="Normal"/>
    <w:link w:val="IntroductionChar"/>
    <w:qFormat/>
    <w:rsid w:val="006E710C"/>
    <w:pPr>
      <w:spacing w:after="120"/>
    </w:pPr>
    <w:rPr>
      <w:b/>
      <w:bCs/>
    </w:rPr>
  </w:style>
  <w:style w:type="table" w:styleId="TableGrid">
    <w:name w:val="Table Grid"/>
    <w:basedOn w:val="TableNormal"/>
    <w:uiPriority w:val="39"/>
    <w:rsid w:val="006E71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roductionChar" w:customStyle="1">
    <w:name w:val="Introduction Char"/>
    <w:basedOn w:val="DefaultParagraphFont"/>
    <w:link w:val="Introduction"/>
    <w:rsid w:val="006E710C"/>
    <w:rPr>
      <w:rFonts w:ascii="Arial" w:hAnsi="Arial"/>
      <w:b/>
      <w:bCs/>
    </w:rPr>
  </w:style>
  <w:style w:type="table" w:styleId="ListTable3">
    <w:name w:val="List Table 3"/>
    <w:basedOn w:val="TableNormal"/>
    <w:uiPriority w:val="48"/>
    <w:rsid w:val="006E710C"/>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6E710C"/>
    <w:pPr>
      <w:spacing w:after="0" w:line="240" w:lineRule="auto"/>
    </w:pPr>
    <w:tblPr>
      <w:tblStyleRowBandSize w:val="1"/>
      <w:tblStyleColBandSize w:val="1"/>
      <w:tblBorders>
        <w:top w:val="single" w:color="008FA2" w:themeColor="accent1" w:sz="4" w:space="0"/>
        <w:left w:val="single" w:color="008FA2" w:themeColor="accent1" w:sz="4" w:space="0"/>
        <w:bottom w:val="single" w:color="008FA2" w:themeColor="accent1" w:sz="4" w:space="0"/>
        <w:right w:val="single" w:color="008FA2" w:themeColor="accent1" w:sz="4" w:space="0"/>
      </w:tblBorders>
    </w:tblPr>
    <w:tblStylePr w:type="firstRow">
      <w:rPr>
        <w:b/>
        <w:bCs/>
        <w:color w:val="FFFFFF" w:themeColor="background1"/>
      </w:rPr>
      <w:tblPr/>
      <w:tcPr>
        <w:shd w:val="clear" w:color="auto" w:fill="008FA2" w:themeFill="accent1"/>
      </w:tcPr>
    </w:tblStylePr>
    <w:tblStylePr w:type="lastRow">
      <w:rPr>
        <w:b/>
        <w:bCs/>
      </w:rPr>
      <w:tblPr/>
      <w:tcPr>
        <w:tcBorders>
          <w:top w:val="double" w:color="008FA2"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8FA2" w:themeColor="accent1" w:sz="4" w:space="0"/>
          <w:right w:val="single" w:color="008FA2" w:themeColor="accent1" w:sz="4" w:space="0"/>
        </w:tcBorders>
      </w:tcPr>
    </w:tblStylePr>
    <w:tblStylePr w:type="band1Horz">
      <w:tblPr/>
      <w:tcPr>
        <w:tcBorders>
          <w:top w:val="single" w:color="008FA2" w:themeColor="accent1" w:sz="4" w:space="0"/>
          <w:bottom w:val="single" w:color="008FA2"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8FA2" w:themeColor="accent1" w:sz="4" w:space="0"/>
          <w:left w:val="nil"/>
        </w:tcBorders>
      </w:tcPr>
    </w:tblStylePr>
    <w:tblStylePr w:type="swCell">
      <w:tblPr/>
      <w:tcPr>
        <w:tcBorders>
          <w:top w:val="double" w:color="008FA2" w:themeColor="accent1" w:sz="4" w:space="0"/>
          <w:right w:val="nil"/>
        </w:tcBorders>
      </w:tcPr>
    </w:tblStylePr>
  </w:style>
  <w:style w:type="paragraph" w:styleId="TableHeadingWhite" w:customStyle="1">
    <w:name w:val="Table Heading White"/>
    <w:link w:val="TableHeadingWhiteChar"/>
    <w:qFormat/>
    <w:rsid w:val="00B30846"/>
    <w:pPr>
      <w:spacing w:after="0"/>
    </w:pPr>
    <w:rPr>
      <w:rFonts w:ascii="Arial" w:hAnsi="Arial"/>
      <w:bCs/>
      <w:color w:val="FFFFFF" w:themeColor="background1"/>
      <w:sz w:val="20"/>
    </w:rPr>
  </w:style>
  <w:style w:type="table" w:styleId="Tealtable" w:customStyle="1">
    <w:name w:val="Teal table"/>
    <w:basedOn w:val="TableNormal"/>
    <w:uiPriority w:val="99"/>
    <w:rsid w:val="00873A5B"/>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cPr>
        <w:tcBorders>
          <w:top w:val="nil"/>
          <w:left w:val="nil"/>
          <w:bottom w:val="nil"/>
          <w:right w:val="nil"/>
          <w:insideH w:val="nil"/>
          <w:insideV w:val="nil"/>
          <w:tl2br w:val="nil"/>
          <w:tr2bl w:val="nil"/>
        </w:tcBorders>
        <w:shd w:val="clear" w:color="auto" w:fill="00A3AD"/>
      </w:tcPr>
    </w:tblStylePr>
  </w:style>
  <w:style w:type="character" w:styleId="TableHeadingWhiteChar" w:customStyle="1">
    <w:name w:val="Table Heading White Char"/>
    <w:basedOn w:val="DefaultParagraphFont"/>
    <w:link w:val="TableHeadingWhite"/>
    <w:rsid w:val="00B30846"/>
    <w:rPr>
      <w:rFonts w:ascii="Arial" w:hAnsi="Arial"/>
      <w:bCs/>
      <w:color w:val="FFFFFF" w:themeColor="background1"/>
      <w:sz w:val="20"/>
    </w:rPr>
  </w:style>
  <w:style w:type="paragraph" w:styleId="Tablebody" w:customStyle="1">
    <w:name w:val="Table body"/>
    <w:basedOn w:val="Normal"/>
    <w:qFormat/>
    <w:rsid w:val="000865EB"/>
    <w:pPr>
      <w:spacing w:after="0"/>
    </w:pPr>
    <w:rPr>
      <w:bCs/>
    </w:rPr>
  </w:style>
  <w:style w:type="numbering" w:styleId="ListSecondaryBullet" w:customStyle="1">
    <w:name w:val="List Secondary Bullet"/>
    <w:basedOn w:val="NoList"/>
    <w:uiPriority w:val="99"/>
    <w:rsid w:val="00F3339B"/>
    <w:pPr>
      <w:numPr>
        <w:numId w:val="11"/>
      </w:numPr>
    </w:pPr>
  </w:style>
  <w:style w:type="paragraph" w:styleId="Footer">
    <w:name w:val="footer"/>
    <w:basedOn w:val="Normal"/>
    <w:link w:val="FooterChar"/>
    <w:uiPriority w:val="99"/>
    <w:unhideWhenUsed/>
    <w:rsid w:val="00873A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73A5B"/>
    <w:rPr>
      <w:rFonts w:ascii="Arial" w:hAnsi="Arial"/>
    </w:rPr>
  </w:style>
  <w:style w:type="paragraph" w:styleId="Title">
    <w:name w:val="Title"/>
    <w:aliases w:val="Title cover"/>
    <w:next w:val="Normal"/>
    <w:link w:val="TitleChar"/>
    <w:uiPriority w:val="10"/>
    <w:rsid w:val="00F414C9"/>
    <w:pPr>
      <w:spacing w:after="120" w:line="240" w:lineRule="auto"/>
      <w:contextualSpacing/>
    </w:pPr>
    <w:rPr>
      <w:rFonts w:ascii="Arial" w:hAnsi="Arial" w:eastAsiaTheme="majorEastAsia" w:cstheme="majorBidi"/>
      <w:spacing w:val="-10"/>
      <w:kern w:val="28"/>
      <w:sz w:val="72"/>
      <w:szCs w:val="56"/>
    </w:rPr>
  </w:style>
  <w:style w:type="character" w:styleId="TitleChar" w:customStyle="1">
    <w:name w:val="Title Char"/>
    <w:aliases w:val="Title cover Char"/>
    <w:basedOn w:val="DefaultParagraphFont"/>
    <w:link w:val="Title"/>
    <w:uiPriority w:val="10"/>
    <w:rsid w:val="00F414C9"/>
    <w:rPr>
      <w:rFonts w:ascii="Arial" w:hAnsi="Arial" w:eastAsiaTheme="majorEastAsia" w:cstheme="majorBidi"/>
      <w:spacing w:val="-10"/>
      <w:kern w:val="28"/>
      <w:sz w:val="72"/>
      <w:szCs w:val="56"/>
    </w:rPr>
  </w:style>
  <w:style w:type="paragraph" w:styleId="Coverversioncontrol" w:customStyle="1">
    <w:name w:val="Cover version control"/>
    <w:basedOn w:val="Title"/>
    <w:link w:val="CoverversioncontrolChar"/>
    <w:qFormat/>
    <w:rsid w:val="00F414C9"/>
    <w:rPr>
      <w:sz w:val="32"/>
      <w:szCs w:val="32"/>
    </w:rPr>
  </w:style>
  <w:style w:type="character" w:styleId="CoverversioncontrolChar" w:customStyle="1">
    <w:name w:val="Cover version control Char"/>
    <w:basedOn w:val="TitleChar"/>
    <w:link w:val="Coverversioncontrol"/>
    <w:rsid w:val="00F414C9"/>
    <w:rPr>
      <w:rFonts w:ascii="Arial" w:hAnsi="Arial" w:eastAsiaTheme="majorEastAsia" w:cstheme="majorBidi"/>
      <w:spacing w:val="-10"/>
      <w:kern w:val="28"/>
      <w:sz w:val="32"/>
      <w:szCs w:val="32"/>
    </w:rPr>
  </w:style>
  <w:style w:type="paragraph" w:styleId="ListBullet2">
    <w:name w:val="List Bullet 2"/>
    <w:basedOn w:val="Normal"/>
    <w:uiPriority w:val="99"/>
    <w:unhideWhenUsed/>
    <w:rsid w:val="00F3339B"/>
    <w:pPr>
      <w:numPr>
        <w:numId w:val="2"/>
      </w:numPr>
      <w:contextualSpacing/>
    </w:pPr>
  </w:style>
  <w:style w:type="paragraph" w:styleId="TOCHeading">
    <w:name w:val="TOC Heading"/>
    <w:basedOn w:val="Heading1"/>
    <w:next w:val="Normal"/>
    <w:uiPriority w:val="39"/>
    <w:unhideWhenUsed/>
    <w:qFormat/>
    <w:rsid w:val="000865EB"/>
    <w:pPr>
      <w:spacing w:before="240" w:after="240"/>
      <w:outlineLvl w:val="9"/>
    </w:pPr>
    <w:rPr>
      <w:b/>
      <w:color w:val="006B79" w:themeColor="accent1" w:themeShade="BF"/>
      <w:sz w:val="40"/>
      <w:lang w:val="en-US"/>
    </w:rPr>
  </w:style>
  <w:style w:type="character" w:styleId="Hyperlink">
    <w:name w:val="Hyperlink"/>
    <w:basedOn w:val="DefaultParagraphFont"/>
    <w:uiPriority w:val="99"/>
    <w:unhideWhenUsed/>
    <w:rsid w:val="00EA5334"/>
    <w:rPr>
      <w:rFonts w:ascii="Arial" w:hAnsi="Arial"/>
      <w:b w:val="0"/>
      <w:color w:val="00595F" w:themeColor="hyperlink"/>
      <w:sz w:val="22"/>
      <w:u w:val="single"/>
    </w:rPr>
  </w:style>
  <w:style w:type="character" w:styleId="UnresolvedMention">
    <w:name w:val="Unresolved Mention"/>
    <w:basedOn w:val="DefaultParagraphFont"/>
    <w:uiPriority w:val="99"/>
    <w:semiHidden/>
    <w:unhideWhenUsed/>
    <w:rsid w:val="00BD0F6D"/>
    <w:rPr>
      <w:color w:val="605E5C"/>
      <w:shd w:val="clear" w:color="auto" w:fill="E1DFDD"/>
    </w:rPr>
  </w:style>
  <w:style w:type="character" w:styleId="FollowedHyperlink">
    <w:name w:val="FollowedHyperlink"/>
    <w:basedOn w:val="DefaultParagraphFont"/>
    <w:uiPriority w:val="99"/>
    <w:semiHidden/>
    <w:unhideWhenUsed/>
    <w:rsid w:val="00BD0F6D"/>
    <w:rPr>
      <w:color w:val="193C67" w:themeColor="followedHyperlink"/>
      <w:u w:val="single"/>
    </w:rPr>
  </w:style>
  <w:style w:type="paragraph" w:styleId="TOC1">
    <w:name w:val="toc 1"/>
    <w:basedOn w:val="Normal"/>
    <w:next w:val="Normal"/>
    <w:autoRedefine/>
    <w:uiPriority w:val="39"/>
    <w:unhideWhenUsed/>
    <w:rsid w:val="00147C38"/>
    <w:pPr>
      <w:spacing w:after="100"/>
    </w:pPr>
  </w:style>
  <w:style w:type="paragraph" w:styleId="TOC2">
    <w:name w:val="toc 2"/>
    <w:basedOn w:val="Normal"/>
    <w:next w:val="Normal"/>
    <w:autoRedefine/>
    <w:uiPriority w:val="39"/>
    <w:unhideWhenUsed/>
    <w:rsid w:val="00147C38"/>
    <w:pPr>
      <w:spacing w:after="100"/>
      <w:ind w:left="220"/>
    </w:pPr>
  </w:style>
  <w:style w:type="paragraph" w:styleId="TOC3">
    <w:name w:val="toc 3"/>
    <w:basedOn w:val="Normal"/>
    <w:next w:val="Normal"/>
    <w:autoRedefine/>
    <w:uiPriority w:val="39"/>
    <w:unhideWhenUsed/>
    <w:rsid w:val="00147C38"/>
    <w:pPr>
      <w:spacing w:after="100"/>
      <w:ind w:left="440"/>
    </w:pPr>
  </w:style>
  <w:style w:type="paragraph" w:styleId="Revision">
    <w:name w:val="Revision"/>
    <w:hidden/>
    <w:uiPriority w:val="99"/>
    <w:semiHidden/>
    <w:rsid w:val="00BC64A3"/>
    <w:pPr>
      <w:spacing w:after="0" w:line="240" w:lineRule="auto"/>
    </w:pPr>
    <w:rPr>
      <w:rFonts w:ascii="Arial" w:hAnsi="Arial"/>
    </w:rPr>
  </w:style>
  <w:style w:type="paragraph" w:styleId="Header">
    <w:name w:val="header"/>
    <w:basedOn w:val="Normal"/>
    <w:link w:val="HeaderChar"/>
    <w:uiPriority w:val="99"/>
    <w:unhideWhenUsed/>
    <w:rsid w:val="008D51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5175"/>
    <w:rPr>
      <w:rFonts w:ascii="Arial" w:hAnsi="Arial"/>
    </w:rPr>
  </w:style>
  <w:style w:type="paragraph" w:styleId="TABLEHEADING" w:customStyle="1">
    <w:name w:val="TABLE HEADING"/>
    <w:basedOn w:val="Normal"/>
    <w:qFormat/>
    <w:rsid w:val="00DC4E9F"/>
    <w:pPr>
      <w:tabs>
        <w:tab w:val="left" w:pos="-3060"/>
        <w:tab w:val="left" w:pos="-2340"/>
        <w:tab w:val="left" w:pos="6300"/>
      </w:tabs>
      <w:suppressAutoHyphens/>
      <w:spacing w:after="0"/>
      <w:outlineLvl w:val="6"/>
    </w:pPr>
    <w:rPr>
      <w:rFonts w:eastAsia="Times New Roman" w:cs="Arial"/>
      <w:b/>
      <w:color w:val="F2F2F2" w:themeColor="background1" w:themeShade="F2"/>
      <w:lang w:eastAsia="en-AU"/>
    </w:rPr>
  </w:style>
  <w:style w:type="paragraph" w:styleId="Governancedetail" w:customStyle="1">
    <w:name w:val="Governance detail"/>
    <w:basedOn w:val="Normal"/>
    <w:link w:val="GovernancedetailChar"/>
    <w:rsid w:val="00DC4E9F"/>
    <w:pPr>
      <w:pBdr>
        <w:top w:val="single" w:color="auto" w:sz="4" w:space="1"/>
      </w:pBdr>
      <w:tabs>
        <w:tab w:val="left" w:pos="-3060"/>
        <w:tab w:val="left" w:pos="-2340"/>
        <w:tab w:val="left" w:pos="6300"/>
      </w:tabs>
      <w:suppressAutoHyphens/>
      <w:spacing w:before="120" w:after="60"/>
      <w:ind w:right="707"/>
    </w:pPr>
    <w:rPr>
      <w:rFonts w:eastAsia="Times New Roman" w:cs="Arial"/>
      <w:b/>
      <w:color w:val="000000" w:themeColor="text1"/>
      <w:sz w:val="28"/>
      <w:szCs w:val="28"/>
      <w:lang w:eastAsia="en-AU"/>
    </w:rPr>
  </w:style>
  <w:style w:type="character" w:styleId="GovernancedetailChar" w:customStyle="1">
    <w:name w:val="Governance detail Char"/>
    <w:basedOn w:val="Heading4Char"/>
    <w:link w:val="Governancedetail"/>
    <w:rsid w:val="00DC4E9F"/>
    <w:rPr>
      <w:rFonts w:ascii="Arial" w:hAnsi="Arial" w:eastAsia="Times New Roman" w:cs="Arial"/>
      <w:b/>
      <w:iCs w:val="0"/>
      <w:color w:val="000000" w:themeColor="text1"/>
      <w:sz w:val="28"/>
      <w:szCs w:val="28"/>
      <w:lang w:eastAsia="en-AU"/>
    </w:rPr>
  </w:style>
  <w:style w:type="table" w:styleId="ListTable2-Accent5">
    <w:name w:val="List Table 2 Accent 5"/>
    <w:basedOn w:val="TableNormal"/>
    <w:uiPriority w:val="47"/>
    <w:rsid w:val="00DC4E9F"/>
    <w:pPr>
      <w:spacing w:after="0" w:line="240" w:lineRule="auto"/>
    </w:pPr>
    <w:tblPr>
      <w:tblStyleRowBandSize w:val="1"/>
      <w:tblStyleColBandSize w:val="1"/>
      <w:tblInd w:w="0" w:type="nil"/>
      <w:tblBorders>
        <w:top w:val="single" w:color="BFB8AF" w:themeColor="accent5" w:themeTint="99" w:sz="4" w:space="0"/>
        <w:bottom w:val="single" w:color="BFB8AF" w:themeColor="accent5" w:themeTint="99" w:sz="4" w:space="0"/>
        <w:insideH w:val="single" w:color="BFB8AF"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7E4" w:themeFill="accent5" w:themeFillTint="33"/>
      </w:tcPr>
    </w:tblStylePr>
    <w:tblStylePr w:type="band1Horz">
      <w:tblPr/>
      <w:tcPr>
        <w:shd w:val="clear" w:color="auto" w:fill="E9E7E4" w:themeFill="accent5" w:themeFillTint="33"/>
      </w:tcPr>
    </w:tblStylePr>
  </w:style>
  <w:style w:type="paragraph" w:styleId="ListParagraph">
    <w:name w:val="List Paragraph"/>
    <w:basedOn w:val="Normal"/>
    <w:link w:val="ListParagraphChar"/>
    <w:qFormat/>
    <w:rsid w:val="003A1B4E"/>
    <w:pPr>
      <w:tabs>
        <w:tab w:val="left" w:pos="-3060"/>
        <w:tab w:val="left" w:pos="-2340"/>
        <w:tab w:val="left" w:pos="6300"/>
      </w:tabs>
      <w:suppressAutoHyphens/>
      <w:spacing w:after="120" w:line="240" w:lineRule="auto"/>
      <w:ind w:left="720"/>
      <w:contextualSpacing/>
    </w:pPr>
    <w:rPr>
      <w:rFonts w:eastAsia="Times New Roman" w:cs="Arial"/>
      <w:color w:val="000000" w:themeColor="text1"/>
      <w:lang w:eastAsia="en-AU"/>
    </w:rPr>
  </w:style>
  <w:style w:type="character" w:styleId="ListParagraphChar" w:customStyle="1">
    <w:name w:val="List Paragraph Char"/>
    <w:basedOn w:val="DefaultParagraphFont"/>
    <w:link w:val="ListParagraph"/>
    <w:uiPriority w:val="34"/>
    <w:rsid w:val="003A1B4E"/>
    <w:rPr>
      <w:rFonts w:ascii="Arial" w:hAnsi="Arial" w:eastAsia="Times New Roman" w:cs="Arial"/>
      <w:color w:val="000000" w:themeColor="text1"/>
      <w:lang w:eastAsia="en-AU"/>
    </w:rPr>
  </w:style>
  <w:style w:type="table" w:styleId="PlainTable1">
    <w:name w:val="Plain Table 1"/>
    <w:basedOn w:val="TableNormal"/>
    <w:uiPriority w:val="41"/>
    <w:rsid w:val="003C17CF"/>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C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4">
    <w:name w:val="Plain Table 4"/>
    <w:basedOn w:val="TableNormal"/>
    <w:uiPriority w:val="44"/>
    <w:rsid w:val="003C17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Accent6">
    <w:name w:val="List Table 7 Colorful Accent 6"/>
    <w:basedOn w:val="TableNormal"/>
    <w:uiPriority w:val="52"/>
    <w:rsid w:val="00A90012"/>
    <w:pPr>
      <w:spacing w:after="0" w:line="240" w:lineRule="auto"/>
    </w:pPr>
    <w:rPr>
      <w:color w:val="1D1A1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72420"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72420"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72420"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72420" w:themeColor="accent6" w:sz="4" w:space="0"/>
        </w:tcBorders>
        <w:shd w:val="clear" w:color="auto" w:fill="FFFFFF" w:themeFill="background1"/>
      </w:tcPr>
    </w:tblStylePr>
    <w:tblStylePr w:type="band1Vert">
      <w:tblPr/>
      <w:tcPr>
        <w:shd w:val="clear" w:color="auto" w:fill="D7D3CE" w:themeFill="accent6" w:themeFillTint="33"/>
      </w:tcPr>
    </w:tblStylePr>
    <w:tblStylePr w:type="band1Horz">
      <w:tblPr/>
      <w:tcPr>
        <w:shd w:val="clear" w:color="auto" w:fill="D7D3C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0012"/>
    <w:pPr>
      <w:spacing w:after="0" w:line="240" w:lineRule="auto"/>
    </w:pPr>
    <w:rPr>
      <w:color w:val="70675A"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58A7A"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58A7A"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58A7A"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58A7A" w:themeColor="accent5" w:sz="4" w:space="0"/>
        </w:tcBorders>
        <w:shd w:val="clear" w:color="auto" w:fill="FFFFFF" w:themeFill="background1"/>
      </w:tcPr>
    </w:tblStylePr>
    <w:tblStylePr w:type="band1Vert">
      <w:tblPr/>
      <w:tcPr>
        <w:shd w:val="clear" w:color="auto" w:fill="E9E7E4" w:themeFill="accent5" w:themeFillTint="33"/>
      </w:tcPr>
    </w:tblStylePr>
    <w:tblStylePr w:type="band1Horz">
      <w:tblPr/>
      <w:tcPr>
        <w:shd w:val="clear" w:color="auto" w:fill="E9E7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A90012"/>
    <w:rPr>
      <w:sz w:val="16"/>
      <w:szCs w:val="16"/>
    </w:rPr>
  </w:style>
  <w:style w:type="paragraph" w:styleId="CommentText">
    <w:name w:val="annotation text"/>
    <w:basedOn w:val="Normal"/>
    <w:link w:val="CommentTextChar"/>
    <w:uiPriority w:val="99"/>
    <w:semiHidden/>
    <w:unhideWhenUsed/>
    <w:rsid w:val="00A90012"/>
    <w:pPr>
      <w:tabs>
        <w:tab w:val="left" w:pos="-3060"/>
        <w:tab w:val="left" w:pos="-2340"/>
        <w:tab w:val="left" w:pos="6300"/>
      </w:tabs>
      <w:suppressAutoHyphens/>
      <w:spacing w:after="120" w:line="240" w:lineRule="auto"/>
    </w:pPr>
    <w:rPr>
      <w:rFonts w:eastAsia="Times New Roman" w:cs="Arial"/>
      <w:color w:val="000000" w:themeColor="text1"/>
      <w:sz w:val="20"/>
      <w:szCs w:val="20"/>
      <w:lang w:eastAsia="en-AU"/>
    </w:rPr>
  </w:style>
  <w:style w:type="character" w:styleId="CommentTextChar" w:customStyle="1">
    <w:name w:val="Comment Text Char"/>
    <w:basedOn w:val="DefaultParagraphFont"/>
    <w:link w:val="CommentText"/>
    <w:uiPriority w:val="99"/>
    <w:semiHidden/>
    <w:rsid w:val="00A90012"/>
    <w:rPr>
      <w:rFonts w:ascii="Arial" w:hAnsi="Arial" w:eastAsia="Times New Roman" w:cs="Arial"/>
      <w:color w:val="000000" w:themeColor="text1"/>
      <w:sz w:val="20"/>
      <w:szCs w:val="20"/>
      <w:lang w:eastAsia="en-AU"/>
    </w:rPr>
  </w:style>
  <w:style w:type="paragraph" w:styleId="NormalBullets" w:customStyle="1">
    <w:name w:val="Normal Bullets"/>
    <w:basedOn w:val="Normal"/>
    <w:link w:val="NormalBulletsChar"/>
    <w:qFormat/>
    <w:rsid w:val="00A90012"/>
    <w:pPr>
      <w:numPr>
        <w:numId w:val="18"/>
      </w:numPr>
      <w:tabs>
        <w:tab w:val="right" w:pos="8931"/>
      </w:tabs>
      <w:spacing w:after="120" w:line="240" w:lineRule="auto"/>
    </w:pPr>
    <w:rPr>
      <w:rFonts w:eastAsia="Calibri" w:cs="Arial"/>
    </w:rPr>
  </w:style>
  <w:style w:type="character" w:styleId="NormalBulletsChar" w:customStyle="1">
    <w:name w:val="Normal Bullets Char"/>
    <w:basedOn w:val="DefaultParagraphFont"/>
    <w:link w:val="NormalBullets"/>
    <w:rsid w:val="00A90012"/>
    <w:rPr>
      <w:rFonts w:ascii="Arial" w:hAnsi="Arial" w:eastAsia="Calibri" w:cs="Ari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portphillip.vic.gov.au/about-the-council/divercity-enews-and-local-media"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portphillip.vic.gov.au/" TargetMode="External"/><Relationship Id="rId25" Type="http://schemas.openxmlformats.org/officeDocument/2006/relationships/hyperlink" Target="https://intranet.portphillip.vic.gov.au/guides-tasks-and-tools/finance/payments-from-custome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ortphillip.vic.gov.au/contact-us" TargetMode="External"/><Relationship Id="rId20" Type="http://schemas.openxmlformats.org/officeDocument/2006/relationships/image" Target="media/image9.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7.png"/><Relationship Id="rId23" Type="http://schemas.microsoft.com/office/2016/09/relationships/commentsIds" Target="commentsIds.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commentsExtended" Target="commentsExtended.xml"/><Relationship Id="rId27" Type="http://schemas.openxmlformats.org/officeDocument/2006/relationships/header" Target="header5.xml"/><Relationship Id="rId30" Type="http://schemas.openxmlformats.org/officeDocument/2006/relationships/footer" Target="footer4.xml"/><Relationship Id="R34cf6e03be4b4527" Type="http://schemas.openxmlformats.org/officeDocument/2006/relationships/glossaryDocument" Target="glossary/document.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cityofportphillip" TargetMode="External"/><Relationship Id="rId7" Type="http://schemas.openxmlformats.org/officeDocument/2006/relationships/hyperlink" Target="https://twitter.com/cityportphillip" TargetMode="External"/><Relationship Id="rId2" Type="http://schemas.openxmlformats.org/officeDocument/2006/relationships/image" Target="media/image2.png"/><Relationship Id="rId1" Type="http://schemas.openxmlformats.org/officeDocument/2006/relationships/hyperlink" Target="https://www.portphillip.vic.gov.au/" TargetMode="External"/><Relationship Id="rId6" Type="http://schemas.openxmlformats.org/officeDocument/2006/relationships/image" Target="media/image4.png"/><Relationship Id="rId5" Type="http://schemas.openxmlformats.org/officeDocument/2006/relationships/hyperlink" Target="https://www.instagram.com/cityofportphillip/" TargetMode="External"/><Relationship Id="rId4" Type="http://schemas.openxmlformats.org/officeDocument/2006/relationships/image" Target="media/image3.png"/><Relationship Id="rId9"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rskine\Downloads\copp_policy_no-cover-imag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a8a7e42-8585-40cf-85d1-28db60d27fdf}"/>
      </w:docPartPr>
      <w:docPartBody>
        <w:p w14:paraId="0832A6B7">
          <w:r>
            <w:rPr>
              <w:rStyle w:val="PlaceholderText"/>
            </w:rPr>
            <w:t/>
          </w:r>
        </w:p>
      </w:docPartBody>
    </w:docPart>
  </w:docParts>
</w:glossaryDocument>
</file>

<file path=word/theme/theme1.xml><?xml version="1.0" encoding="utf-8"?>
<a:theme xmlns:a="http://schemas.openxmlformats.org/drawingml/2006/main" name="Office Theme">
  <a:themeElements>
    <a:clrScheme name="CoPP">
      <a:dk1>
        <a:sysClr val="windowText" lastClr="000000"/>
      </a:dk1>
      <a:lt1>
        <a:sysClr val="window" lastClr="FFFFFF"/>
      </a:lt1>
      <a:dk2>
        <a:srgbClr val="44546A"/>
      </a:dk2>
      <a:lt2>
        <a:srgbClr val="E7E6E6"/>
      </a:lt2>
      <a:accent1>
        <a:srgbClr val="008FA2"/>
      </a:accent1>
      <a:accent2>
        <a:srgbClr val="0094D4"/>
      </a:accent2>
      <a:accent3>
        <a:srgbClr val="CE1052"/>
      </a:accent3>
      <a:accent4>
        <a:srgbClr val="EC6607"/>
      </a:accent4>
      <a:accent5>
        <a:srgbClr val="958A7A"/>
      </a:accent5>
      <a:accent6>
        <a:srgbClr val="272420"/>
      </a:accent6>
      <a:hlink>
        <a:srgbClr val="00595F"/>
      </a:hlink>
      <a:folHlink>
        <a:srgbClr val="193C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CD98841F4A7D4B90420CF8C63C5AC3" ma:contentTypeVersion="15" ma:contentTypeDescription="Create a new document." ma:contentTypeScope="" ma:versionID="ea5c897438e9134dd5ba4319b262cd6d">
  <xsd:schema xmlns:xsd="http://www.w3.org/2001/XMLSchema" xmlns:xs="http://www.w3.org/2001/XMLSchema" xmlns:p="http://schemas.microsoft.com/office/2006/metadata/properties" xmlns:ns2="9cabe43e-ac0f-4c72-96ee-c07d74419750" xmlns:ns3="2ac6a802-3a8a-4961-9fa5-32617c106be2" targetNamespace="http://schemas.microsoft.com/office/2006/metadata/properties" ma:root="true" ma:fieldsID="aa3b48b93610a067ea109a373e1f728f" ns2:_="" ns3:_="">
    <xsd:import namespace="9cabe43e-ac0f-4c72-96ee-c07d74419750"/>
    <xsd:import namespace="2ac6a802-3a8a-4961-9fa5-32617c106b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be43e-ac0f-4c72-96ee-c07d7441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c6a802-3a8a-4961-9fa5-32617c106b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6a546b-98dc-4583-be28-22c1ec747465}" ma:internalName="TaxCatchAll" ma:showField="CatchAllData" ma:web="2ac6a802-3a8a-4961-9fa5-32617c106b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abe43e-ac0f-4c72-96ee-c07d74419750">
      <Terms xmlns="http://schemas.microsoft.com/office/infopath/2007/PartnerControls"/>
    </lcf76f155ced4ddcb4097134ff3c332f>
    <TaxCatchAll xmlns="2ac6a802-3a8a-4961-9fa5-32617c106be2" xsi:nil="true"/>
  </documentManagement>
</p:properties>
</file>

<file path=customXml/itemProps1.xml><?xml version="1.0" encoding="utf-8"?>
<ds:datastoreItem xmlns:ds="http://schemas.openxmlformats.org/officeDocument/2006/customXml" ds:itemID="{D0CF8948-0C55-424F-8376-4BF81FD5FD68}">
  <ds:schemaRefs>
    <ds:schemaRef ds:uri="http://schemas.openxmlformats.org/officeDocument/2006/bibliography"/>
  </ds:schemaRefs>
</ds:datastoreItem>
</file>

<file path=customXml/itemProps2.xml><?xml version="1.0" encoding="utf-8"?>
<ds:datastoreItem xmlns:ds="http://schemas.openxmlformats.org/officeDocument/2006/customXml" ds:itemID="{A9E4ED64-DA92-4018-876A-0F5CE902E25D}">
  <ds:schemaRefs>
    <ds:schemaRef ds:uri="http://schemas.microsoft.com/sharepoint/v3/contenttype/forms"/>
  </ds:schemaRefs>
</ds:datastoreItem>
</file>

<file path=customXml/itemProps3.xml><?xml version="1.0" encoding="utf-8"?>
<ds:datastoreItem xmlns:ds="http://schemas.openxmlformats.org/officeDocument/2006/customXml" ds:itemID="{3FF1833C-E050-41D2-BC4E-3D825C803944}"/>
</file>

<file path=customXml/itemProps4.xml><?xml version="1.0" encoding="utf-8"?>
<ds:datastoreItem xmlns:ds="http://schemas.openxmlformats.org/officeDocument/2006/customXml" ds:itemID="{3318CA8F-9DB3-46A7-9888-7F934B8C1A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copp_policy_no-cover-image.dotx</ap:Template>
  <ap:Application>Microsoft Word for the web</ap:Application>
  <ap:DocSecurity>0</ap:DocSecurity>
  <ap:ScaleCrop>false</ap:ScaleCrop>
  <ap:Company>City of Port Phillip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eerskine</dc:creator>
  <cp:keywords/>
  <dc:description/>
  <cp:lastModifiedBy>Elizabeth Erskine</cp:lastModifiedBy>
  <cp:revision>24</cp:revision>
  <dcterms:created xsi:type="dcterms:W3CDTF">2023-10-29T05:18:00Z</dcterms:created>
  <dcterms:modified xsi:type="dcterms:W3CDTF">2023-11-15T05:01:09Z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0x010100A3CD98841F4A7D4B90420CF8C63C5AC3</vt:lpwstr>
  </property>
</Properties>
</file>